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45086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10442"/>
            <wp:effectExtent l="0" t="0" r="0" b="0"/>
            <wp:wrapNone/>
            <wp:docPr id="1" name="image1.jpeg" descr="C:\Users\ODD 3\Downloads\PORTADA ODD_Mesa de trabajo 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10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Title"/>
        <w:spacing w:line="369" w:lineRule="auto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2.109985pt;margin-top:140.759903pt;width:5.6pt;height:11.05pt;mso-position-horizontal-relative:page;mso-position-vertical-relative:paragraph;z-index:-18808320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0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BOLETIN ESTADISTICO</w:t>
      </w:r>
      <w:r>
        <w:rPr>
          <w:spacing w:val="-72"/>
        </w:rPr>
        <w:t> </w:t>
      </w:r>
      <w:r>
        <w:rPr/>
        <w:t>ABRIL-JUNIO</w:t>
      </w:r>
      <w:r>
        <w:rPr>
          <w:spacing w:val="-3"/>
        </w:rPr>
        <w:t> </w:t>
      </w:r>
      <w:r>
        <w:rPr/>
        <w:t>2023</w:t>
      </w:r>
    </w:p>
    <w:p>
      <w:pPr>
        <w:spacing w:after="0" w:line="369" w:lineRule="auto"/>
        <w:sectPr>
          <w:type w:val="continuous"/>
          <w:pgSz w:w="11910" w:h="16840"/>
          <w:pgMar w:top="1580" w:bottom="280" w:left="16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pStyle w:val="Heading1"/>
        <w:spacing w:before="86"/>
        <w:ind w:left="4109" w:right="4126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327931</wp:posOffset>
            </wp:positionH>
            <wp:positionV relativeFrom="paragraph">
              <wp:posOffset>-2312538</wp:posOffset>
            </wp:positionV>
            <wp:extent cx="7231107" cy="2076323"/>
            <wp:effectExtent l="0" t="0" r="0" b="0"/>
            <wp:wrapNone/>
            <wp:docPr id="3" name="image2.jpeg" descr="C:\Users\Rosio Diaz\AppData\Local\Microsoft\Windows\INetCache\Content.Word\Hoja Timbrada ODD2_Mesa de trabajo 1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1107" cy="207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Resumen</w:t>
      </w:r>
      <w:r>
        <w:rPr>
          <w:spacing w:val="-7"/>
        </w:rPr>
        <w:t> </w:t>
      </w:r>
      <w:r>
        <w:rPr/>
        <w:t>Técnico</w:t>
      </w:r>
    </w:p>
    <w:p>
      <w:pPr>
        <w:spacing w:before="0"/>
        <w:ind w:left="1630" w:right="1649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Boletín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z w:val="28"/>
        </w:rPr>
        <w:t>Trimestral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Abril-Junio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z w:val="28"/>
        </w:rPr>
        <w:t>2023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76" w:lineRule="auto"/>
        <w:ind w:left="1539" w:right="1549"/>
        <w:jc w:val="both"/>
      </w:pPr>
      <w:r>
        <w:rPr/>
        <w:t>En el siguiente documento presentamos las estadísticas comprendidas para el</w:t>
      </w:r>
      <w:r>
        <w:rPr>
          <w:spacing w:val="-67"/>
        </w:rPr>
        <w:t> </w:t>
      </w:r>
      <w:r>
        <w:rPr/>
        <w:t>trimestre Abril–junio 2023, las cuales son recopiladas desde las instituciones</w:t>
      </w:r>
      <w:r>
        <w:rPr>
          <w:spacing w:val="-67"/>
        </w:rPr>
        <w:t> </w:t>
      </w:r>
      <w:r>
        <w:rPr/>
        <w:t>fuentes que forman parte de la Red de Información de este Observatorio</w:t>
      </w:r>
      <w:r>
        <w:rPr>
          <w:spacing w:val="1"/>
        </w:rPr>
        <w:t> </w:t>
      </w:r>
      <w:r>
        <w:rPr/>
        <w:t>Dominicano de</w:t>
      </w:r>
      <w:r>
        <w:rPr>
          <w:spacing w:val="2"/>
        </w:rPr>
        <w:t> </w:t>
      </w:r>
      <w:r>
        <w:rPr/>
        <w:t>Drogas.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276" w:lineRule="auto"/>
        <w:ind w:left="1539" w:right="1549"/>
        <w:jc w:val="both"/>
      </w:pPr>
      <w:r>
        <w:rPr/>
        <w:t>En este mismo orden y según los datos</w:t>
      </w:r>
      <w:r>
        <w:rPr>
          <w:spacing w:val="1"/>
        </w:rPr>
        <w:t> </w:t>
      </w:r>
      <w:r>
        <w:rPr/>
        <w:t>analizados por</w:t>
      </w:r>
      <w:r>
        <w:rPr>
          <w:spacing w:val="1"/>
        </w:rPr>
        <w:t> </w:t>
      </w:r>
      <w:r>
        <w:rPr/>
        <w:t>cada institución,</w:t>
      </w:r>
      <w:r>
        <w:rPr>
          <w:spacing w:val="1"/>
        </w:rPr>
        <w:t> </w:t>
      </w:r>
      <w:r>
        <w:rPr/>
        <w:t>podemos observar que para la Dirección Nacional de Control de Drogas</w:t>
      </w:r>
      <w:r>
        <w:rPr>
          <w:spacing w:val="1"/>
        </w:rPr>
        <w:t> </w:t>
      </w:r>
      <w:r>
        <w:rPr/>
        <w:t>(</w:t>
      </w:r>
      <w:r>
        <w:rPr>
          <w:b/>
        </w:rPr>
        <w:t>DNCD</w:t>
      </w:r>
      <w:r>
        <w:rPr/>
        <w:t>),</w:t>
      </w:r>
      <w:r>
        <w:rPr>
          <w:spacing w:val="1"/>
        </w:rPr>
        <w:t> </w:t>
      </w:r>
      <w:r>
        <w:rPr/>
        <w:t>su incautación total de</w:t>
      </w:r>
      <w:r>
        <w:rPr>
          <w:spacing w:val="1"/>
        </w:rPr>
        <w:t> </w:t>
      </w:r>
      <w:r>
        <w:rPr/>
        <w:t>drogas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</w:rPr>
        <w:t>11,363.83</w:t>
      </w:r>
      <w:r>
        <w:rPr>
          <w:b/>
          <w:spacing w:val="1"/>
        </w:rPr>
        <w:t> </w:t>
      </w:r>
      <w:r>
        <w:rPr>
          <w:b/>
        </w:rPr>
        <w:t>Kg</w:t>
      </w:r>
      <w:r>
        <w:rPr/>
        <w:t>,</w:t>
      </w:r>
      <w:r>
        <w:rPr>
          <w:spacing w:val="1"/>
        </w:rPr>
        <w:t> </w:t>
      </w:r>
      <w:r>
        <w:rPr/>
        <w:t>con una</w:t>
      </w:r>
      <w:r>
        <w:rPr>
          <w:spacing w:val="1"/>
        </w:rPr>
        <w:t> </w:t>
      </w:r>
      <w:r>
        <w:rPr/>
        <w:t>tendencia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cocaína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droga</w:t>
      </w:r>
      <w:r>
        <w:rPr>
          <w:spacing w:val="1"/>
        </w:rPr>
        <w:t> </w:t>
      </w:r>
      <w:r>
        <w:rPr/>
        <w:t>posicionada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incautación con </w:t>
      </w:r>
      <w:r>
        <w:rPr>
          <w:b/>
        </w:rPr>
        <w:t>9,401.01 Kg </w:t>
      </w:r>
      <w:r>
        <w:rPr/>
        <w:t>en este trimestre Abril–junio 2023, además de</w:t>
      </w:r>
      <w:r>
        <w:rPr>
          <w:spacing w:val="1"/>
        </w:rPr>
        <w:t> </w:t>
      </w:r>
      <w:r>
        <w:rPr/>
        <w:t>otras drogas como la marihuana, el crack, el opio y el éxtasis, siendo </w:t>
      </w:r>
      <w:r>
        <w:rPr>
          <w:color w:val="0D0D0D"/>
        </w:rPr>
        <w:t>abril y</w:t>
      </w:r>
      <w:r>
        <w:rPr>
          <w:color w:val="0D0D0D"/>
          <w:spacing w:val="1"/>
        </w:rPr>
        <w:t> </w:t>
      </w:r>
      <w:r>
        <w:rPr>
          <w:color w:val="0D0D0D"/>
        </w:rPr>
        <w:t>junio</w:t>
      </w:r>
      <w:r>
        <w:rPr>
          <w:color w:val="0D0D0D"/>
          <w:spacing w:val="6"/>
        </w:rPr>
        <w:t> </w:t>
      </w:r>
      <w:r>
        <w:rPr/>
        <w:t>los</w:t>
      </w:r>
      <w:r>
        <w:rPr>
          <w:spacing w:val="7"/>
        </w:rPr>
        <w:t> </w:t>
      </w:r>
      <w:r>
        <w:rPr/>
        <w:t>meses</w:t>
      </w:r>
      <w:r>
        <w:rPr>
          <w:spacing w:val="3"/>
        </w:rPr>
        <w:t> </w:t>
      </w:r>
      <w:r>
        <w:rPr/>
        <w:t>con</w:t>
      </w:r>
      <w:r>
        <w:rPr>
          <w:spacing w:val="2"/>
        </w:rPr>
        <w:t> </w:t>
      </w:r>
      <w:r>
        <w:rPr/>
        <w:t>mayores</w:t>
      </w:r>
      <w:r>
        <w:rPr>
          <w:spacing w:val="2"/>
        </w:rPr>
        <w:t> </w:t>
      </w:r>
      <w:r>
        <w:rPr/>
        <w:t>incautaciones.</w:t>
      </w:r>
    </w:p>
    <w:p>
      <w:pPr>
        <w:pStyle w:val="BodyText"/>
        <w:spacing w:before="2"/>
        <w:rPr>
          <w:sz w:val="32"/>
        </w:rPr>
      </w:pPr>
    </w:p>
    <w:p>
      <w:pPr>
        <w:spacing w:line="276" w:lineRule="auto" w:before="0"/>
        <w:ind w:left="1539" w:right="1549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Las mayores incautaciones de cocaína provienen de provincias costeras, en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las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cuales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se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decomisaron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grandes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cantidades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sustancias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ilícitas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través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67"/>
          <w:sz w:val="28"/>
        </w:rPr>
        <w:t> </w:t>
      </w:r>
      <w:r>
        <w:rPr>
          <w:rFonts w:ascii="Times New Roman" w:hAnsi="Times New Roman"/>
          <w:sz w:val="28"/>
        </w:rPr>
        <w:t>los diferentes puertos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y costas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del país principalmente en las provincias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Barahona,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La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Altagracia,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Peravia,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San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Pedro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Macorís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y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Santo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Domingo.</w:t>
      </w:r>
    </w:p>
    <w:p>
      <w:pPr>
        <w:pStyle w:val="BodyText"/>
        <w:spacing w:before="4"/>
        <w:rPr>
          <w:b/>
          <w:sz w:val="32"/>
        </w:rPr>
      </w:pPr>
    </w:p>
    <w:p>
      <w:pPr>
        <w:spacing w:line="261" w:lineRule="auto" w:before="0"/>
        <w:ind w:left="1539" w:right="1558" w:firstLine="0"/>
        <w:jc w:val="both"/>
        <w:rPr>
          <w:rFonts w:ascii="Times New Roman"/>
          <w:b/>
          <w:sz w:val="28"/>
        </w:rPr>
      </w:pPr>
      <w:r>
        <w:rPr>
          <w:rFonts w:ascii="Times New Roman"/>
          <w:spacing w:val="-1"/>
          <w:sz w:val="28"/>
        </w:rPr>
        <w:t>En</w:t>
      </w:r>
      <w:r>
        <w:rPr>
          <w:rFonts w:ascii="Times New Roman"/>
          <w:spacing w:val="-17"/>
          <w:sz w:val="28"/>
        </w:rPr>
        <w:t> </w:t>
      </w:r>
      <w:r>
        <w:rPr>
          <w:rFonts w:ascii="Times New Roman"/>
          <w:spacing w:val="-1"/>
          <w:sz w:val="28"/>
        </w:rPr>
        <w:t>cuanto,</w:t>
      </w:r>
      <w:r>
        <w:rPr>
          <w:rFonts w:ascii="Times New Roman"/>
          <w:spacing w:val="-11"/>
          <w:sz w:val="28"/>
        </w:rPr>
        <w:t> </w:t>
      </w:r>
      <w:r>
        <w:rPr>
          <w:rFonts w:ascii="Times New Roman"/>
          <w:spacing w:val="-1"/>
          <w:sz w:val="28"/>
        </w:rPr>
        <w:t>a</w:t>
      </w:r>
      <w:r>
        <w:rPr>
          <w:rFonts w:ascii="Times New Roman"/>
          <w:spacing w:val="-11"/>
          <w:sz w:val="28"/>
        </w:rPr>
        <w:t> </w:t>
      </w:r>
      <w:r>
        <w:rPr>
          <w:rFonts w:ascii="Times New Roman"/>
          <w:spacing w:val="-1"/>
          <w:sz w:val="28"/>
        </w:rPr>
        <w:t>las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pacing w:val="-1"/>
          <w:sz w:val="28"/>
        </w:rPr>
        <w:t>incautaciones</w:t>
      </w:r>
      <w:r>
        <w:rPr>
          <w:rFonts w:ascii="Times New Roman"/>
          <w:spacing w:val="-10"/>
          <w:sz w:val="28"/>
        </w:rPr>
        <w:t> </w:t>
      </w:r>
      <w:r>
        <w:rPr>
          <w:rFonts w:ascii="Times New Roman"/>
          <w:spacing w:val="-1"/>
          <w:sz w:val="28"/>
        </w:rPr>
        <w:t>de</w:t>
      </w:r>
      <w:r>
        <w:rPr>
          <w:rFonts w:ascii="Times New Roman"/>
          <w:spacing w:val="-11"/>
          <w:sz w:val="28"/>
        </w:rPr>
        <w:t> </w:t>
      </w:r>
      <w:r>
        <w:rPr>
          <w:rFonts w:ascii="Times New Roman"/>
          <w:spacing w:val="-1"/>
          <w:sz w:val="28"/>
        </w:rPr>
        <w:t>marihuana,</w:t>
      </w:r>
      <w:r>
        <w:rPr>
          <w:rFonts w:ascii="Times New Roman"/>
          <w:spacing w:val="-10"/>
          <w:sz w:val="28"/>
        </w:rPr>
        <w:t> </w:t>
      </w:r>
      <w:r>
        <w:rPr>
          <w:rFonts w:ascii="Times New Roman"/>
          <w:sz w:val="28"/>
        </w:rPr>
        <w:t>estas</w:t>
      </w:r>
      <w:r>
        <w:rPr>
          <w:rFonts w:ascii="Times New Roman"/>
          <w:spacing w:val="-14"/>
          <w:sz w:val="28"/>
        </w:rPr>
        <w:t> </w:t>
      </w:r>
      <w:r>
        <w:rPr>
          <w:rFonts w:ascii="Times New Roman"/>
          <w:sz w:val="28"/>
        </w:rPr>
        <w:t>provienen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z w:val="28"/>
        </w:rPr>
        <w:t>de</w:t>
      </w:r>
      <w:r>
        <w:rPr>
          <w:rFonts w:ascii="Times New Roman"/>
          <w:spacing w:val="-10"/>
          <w:sz w:val="28"/>
        </w:rPr>
        <w:t> </w:t>
      </w:r>
      <w:r>
        <w:rPr>
          <w:rFonts w:ascii="Times New Roman"/>
          <w:sz w:val="28"/>
        </w:rPr>
        <w:t>las</w:t>
      </w:r>
      <w:r>
        <w:rPr>
          <w:rFonts w:ascii="Times New Roman"/>
          <w:spacing w:val="-10"/>
          <w:sz w:val="28"/>
        </w:rPr>
        <w:t> </w:t>
      </w:r>
      <w:r>
        <w:rPr>
          <w:rFonts w:ascii="Times New Roman"/>
          <w:sz w:val="28"/>
        </w:rPr>
        <w:t>provincias</w:t>
      </w:r>
      <w:r>
        <w:rPr>
          <w:rFonts w:ascii="Times New Roman"/>
          <w:spacing w:val="-68"/>
          <w:sz w:val="28"/>
        </w:rPr>
        <w:t> </w:t>
      </w:r>
      <w:r>
        <w:rPr>
          <w:rFonts w:ascii="Times New Roman"/>
          <w:sz w:val="28"/>
        </w:rPr>
        <w:t>de </w:t>
      </w:r>
      <w:r>
        <w:rPr>
          <w:rFonts w:ascii="Times New Roman"/>
          <w:b/>
          <w:sz w:val="28"/>
        </w:rPr>
        <w:t>El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Seibo,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z w:val="28"/>
        </w:rPr>
        <w:t>Pedernales,</w:t>
      </w:r>
      <w:r>
        <w:rPr>
          <w:rFonts w:ascii="Times New Roman"/>
          <w:b/>
          <w:spacing w:val="2"/>
          <w:sz w:val="28"/>
        </w:rPr>
        <w:t> </w:t>
      </w:r>
      <w:r>
        <w:rPr>
          <w:rFonts w:ascii="Times New Roman"/>
          <w:b/>
          <w:sz w:val="28"/>
        </w:rPr>
        <w:t>San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Juan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de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la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Maguana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y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z w:val="28"/>
        </w:rPr>
        <w:t>Santo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Domingo.</w:t>
      </w:r>
    </w:p>
    <w:p>
      <w:pPr>
        <w:spacing w:line="278" w:lineRule="auto" w:before="153"/>
        <w:ind w:left="1539" w:right="1549"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El crack es incautado en mayor cantidad en las siguientes provincias </w:t>
      </w:r>
      <w:r>
        <w:rPr>
          <w:rFonts w:ascii="Times New Roman" w:hAnsi="Times New Roman"/>
          <w:b/>
          <w:sz w:val="28"/>
        </w:rPr>
        <w:t>Santo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Domingo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y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San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z w:val="28"/>
        </w:rPr>
        <w:t>Cristóbal.</w:t>
      </w:r>
    </w:p>
    <w:p>
      <w:pPr>
        <w:spacing w:after="0" w:line="278" w:lineRule="auto"/>
        <w:jc w:val="both"/>
        <w:rPr>
          <w:rFonts w:ascii="Times New Roman" w:hAnsi="Times New Roman"/>
          <w:sz w:val="28"/>
        </w:rPr>
        <w:sectPr>
          <w:footerReference w:type="default" r:id="rId6"/>
          <w:pgSz w:w="11910" w:h="16840"/>
          <w:pgMar w:footer="1420" w:header="0" w:top="120" w:bottom="1620" w:left="160" w:right="0"/>
          <w:pgNumType w:start="2"/>
        </w:sectPr>
      </w:pPr>
    </w:p>
    <w:p>
      <w:pPr>
        <w:pStyle w:val="BodyText"/>
        <w:spacing w:line="276" w:lineRule="auto" w:before="71"/>
        <w:ind w:left="1539" w:right="1549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2129154</wp:posOffset>
            </wp:positionH>
            <wp:positionV relativeFrom="page">
              <wp:posOffset>8970949</wp:posOffset>
            </wp:positionV>
            <wp:extent cx="3217545" cy="93027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D0D0D"/>
        </w:rPr>
        <w:t>Además de la incautación de </w:t>
      </w:r>
      <w:r>
        <w:rPr>
          <w:b/>
          <w:color w:val="0D0D0D"/>
        </w:rPr>
        <w:t>690 </w:t>
      </w:r>
      <w:r>
        <w:rPr>
          <w:color w:val="0D0D0D"/>
        </w:rPr>
        <w:t>vehículos de motor utilizados en el tráfico</w:t>
      </w:r>
      <w:r>
        <w:rPr>
          <w:color w:val="0D0D0D"/>
          <w:spacing w:val="1"/>
        </w:rPr>
        <w:t> </w:t>
      </w:r>
      <w:r>
        <w:rPr>
          <w:color w:val="0D0D0D"/>
        </w:rPr>
        <w:t>de drogas encabezando la lista las motocicletas; a la vez se han incautado</w:t>
      </w:r>
      <w:r>
        <w:rPr>
          <w:color w:val="0D0D0D"/>
          <w:spacing w:val="1"/>
        </w:rPr>
        <w:t> </w:t>
      </w:r>
      <w:r>
        <w:rPr>
          <w:color w:val="0D0D0D"/>
          <w:w w:val="95"/>
        </w:rPr>
        <w:t>también </w:t>
      </w:r>
      <w:r>
        <w:rPr>
          <w:b/>
          <w:color w:val="0D0D0D"/>
          <w:w w:val="95"/>
        </w:rPr>
        <w:t>68 </w:t>
      </w:r>
      <w:r>
        <w:rPr>
          <w:color w:val="0D0D0D"/>
          <w:w w:val="95"/>
        </w:rPr>
        <w:t>armas de fuego de diferentes</w:t>
      </w:r>
      <w:r>
        <w:rPr>
          <w:color w:val="0D0D0D"/>
          <w:spacing w:val="1"/>
          <w:w w:val="95"/>
        </w:rPr>
        <w:t> </w:t>
      </w:r>
      <w:r>
        <w:rPr>
          <w:color w:val="0D0D0D"/>
          <w:w w:val="95"/>
        </w:rPr>
        <w:t>clasificaciones relacionadas</w:t>
      </w:r>
      <w:r>
        <w:rPr>
          <w:color w:val="0D0D0D"/>
          <w:spacing w:val="63"/>
        </w:rPr>
        <w:t> </w:t>
      </w:r>
      <w:r>
        <w:rPr>
          <w:color w:val="0D0D0D"/>
          <w:w w:val="95"/>
        </w:rPr>
        <w:t>al tráfico</w:t>
      </w:r>
      <w:r>
        <w:rPr>
          <w:color w:val="0D0D0D"/>
          <w:spacing w:val="1"/>
          <w:w w:val="95"/>
        </w:rPr>
        <w:t> </w:t>
      </w:r>
      <w:r>
        <w:rPr>
          <w:color w:val="0D0D0D"/>
        </w:rPr>
        <w:t>de drogas y grandes sumas de dinero de diferentes monedas provenientes del</w:t>
      </w:r>
      <w:r>
        <w:rPr>
          <w:color w:val="0D0D0D"/>
          <w:spacing w:val="-67"/>
        </w:rPr>
        <w:t> </w:t>
      </w:r>
      <w:r>
        <w:rPr>
          <w:color w:val="0D0D0D"/>
        </w:rPr>
        <w:t>narcotráfico, siendo el peso dominicano el de mayor incautación con un </w:t>
      </w:r>
      <w:r>
        <w:rPr/>
        <w:t>total</w:t>
      </w:r>
      <w:r>
        <w:rPr>
          <w:spacing w:val="-67"/>
        </w:rPr>
        <w:t> </w:t>
      </w:r>
      <w:r>
        <w:rPr/>
        <w:t>de </w:t>
      </w:r>
      <w:r>
        <w:rPr>
          <w:b/>
        </w:rPr>
        <w:t>RD$7,143,754.60 </w:t>
      </w:r>
      <w:r>
        <w:rPr/>
        <w:t>pesos. </w:t>
      </w:r>
      <w:r>
        <w:rPr>
          <w:color w:val="0D0D0D"/>
        </w:rPr>
        <w:t>Además, </w:t>
      </w:r>
      <w:r>
        <w:rPr/>
        <w:t>la Dirección Nacional de Control de</w:t>
      </w:r>
      <w:r>
        <w:rPr>
          <w:spacing w:val="1"/>
        </w:rPr>
        <w:t> </w:t>
      </w:r>
      <w:r>
        <w:rPr/>
        <w:t>Drogas (</w:t>
      </w:r>
      <w:r>
        <w:rPr>
          <w:b/>
        </w:rPr>
        <w:t>DNCD), </w:t>
      </w:r>
      <w:r>
        <w:rPr/>
        <w:t>reportó un total de </w:t>
      </w:r>
      <w:r>
        <w:rPr>
          <w:b/>
        </w:rPr>
        <w:t>8,076 </w:t>
      </w:r>
      <w:r>
        <w:rPr/>
        <w:t>personas detenidas de diferentes</w:t>
      </w:r>
      <w:r>
        <w:rPr>
          <w:spacing w:val="1"/>
        </w:rPr>
        <w:t> </w:t>
      </w:r>
      <w:r>
        <w:rPr/>
        <w:t>nacionalidades.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1539" w:right="1555"/>
        <w:jc w:val="both"/>
        <w:rPr>
          <w:b/>
        </w:rPr>
      </w:pPr>
      <w:r>
        <w:rPr/>
        <w:t>En cuanto a las incineraciones llevadas a cabo por el Instituto Nacional de</w:t>
      </w:r>
      <w:r>
        <w:rPr>
          <w:spacing w:val="1"/>
        </w:rPr>
        <w:t> </w:t>
      </w:r>
      <w:r>
        <w:rPr/>
        <w:t>Ciencias Forenses </w:t>
      </w:r>
      <w:r>
        <w:rPr>
          <w:b/>
        </w:rPr>
        <w:t>(INACIF</w:t>
      </w:r>
      <w:r>
        <w:rPr/>
        <w:t>), este presenta un total de sustancias ilícitas</w:t>
      </w:r>
      <w:r>
        <w:rPr>
          <w:spacing w:val="1"/>
        </w:rPr>
        <w:t> </w:t>
      </w:r>
      <w:r>
        <w:rPr/>
        <w:t>incineradas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b/>
        </w:rPr>
        <w:t>9,564.08</w:t>
      </w:r>
      <w:r>
        <w:rPr>
          <w:b/>
          <w:spacing w:val="1"/>
        </w:rPr>
        <w:t> </w:t>
      </w:r>
      <w:r>
        <w:rPr>
          <w:b/>
        </w:rPr>
        <w:t>Kg,</w:t>
      </w:r>
      <w:r>
        <w:rPr>
          <w:b/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cocaína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sustancia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incineración</w:t>
      </w:r>
      <w:r>
        <w:rPr>
          <w:spacing w:val="-16"/>
        </w:rPr>
        <w:t> </w:t>
      </w:r>
      <w:r>
        <w:rPr>
          <w:b/>
        </w:rPr>
        <w:t>(7,489.51</w:t>
      </w:r>
      <w:r>
        <w:rPr>
          <w:b/>
          <w:spacing w:val="-9"/>
        </w:rPr>
        <w:t> </w:t>
      </w:r>
      <w:r>
        <w:rPr>
          <w:b/>
        </w:rPr>
        <w:t>kg)</w:t>
      </w:r>
      <w:r>
        <w:rPr>
          <w:b/>
          <w:spacing w:val="-15"/>
        </w:rPr>
        <w:t> </w:t>
      </w:r>
      <w:r>
        <w:rPr/>
        <w:t>representando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>
          <w:b/>
        </w:rPr>
        <w:t>78.31%,</w:t>
      </w:r>
      <w:r>
        <w:rPr>
          <w:b/>
          <w:spacing w:val="-11"/>
        </w:rPr>
        <w:t> </w:t>
      </w:r>
      <w:r>
        <w:rPr/>
        <w:t>seguida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9"/>
        </w:rPr>
        <w:t> </w:t>
      </w:r>
      <w:r>
        <w:rPr/>
        <w:t>marihuana</w:t>
      </w:r>
      <w:r>
        <w:rPr>
          <w:spacing w:val="-67"/>
        </w:rPr>
        <w:t> </w:t>
      </w:r>
      <w:r>
        <w:rPr>
          <w:b/>
        </w:rPr>
        <w:t>(2,055.14</w:t>
      </w:r>
      <w:r>
        <w:rPr>
          <w:b/>
          <w:spacing w:val="1"/>
        </w:rPr>
        <w:t> </w:t>
      </w:r>
      <w:r>
        <w:rPr>
          <w:b/>
        </w:rPr>
        <w:t>Kg) </w:t>
      </w:r>
      <w:r>
        <w:rPr/>
        <w:t>representando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>
          <w:b/>
        </w:rPr>
        <w:t>21.49%.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spacing w:line="276" w:lineRule="auto" w:before="1"/>
        <w:ind w:left="1539" w:right="1560"/>
        <w:jc w:val="both"/>
      </w:pPr>
      <w:r>
        <w:rPr/>
        <w:t>Continuando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ofrecidos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67"/>
        </w:rPr>
        <w:t> </w:t>
      </w:r>
      <w:r>
        <w:rPr/>
        <w:t>República (</w:t>
      </w:r>
      <w:r>
        <w:rPr>
          <w:b/>
        </w:rPr>
        <w:t>PGR</w:t>
      </w:r>
      <w:r>
        <w:rPr/>
        <w:t>), en este segundo trimestre fueron sometidos un total de</w:t>
      </w:r>
      <w:r>
        <w:rPr>
          <w:spacing w:val="1"/>
        </w:rPr>
        <w:t> </w:t>
      </w:r>
      <w:r>
        <w:rPr>
          <w:b/>
        </w:rPr>
        <w:t>2,336 </w:t>
      </w:r>
      <w:r>
        <w:rPr/>
        <w:t>ciudadanos por violación a la ley </w:t>
      </w:r>
      <w:r>
        <w:rPr>
          <w:b/>
        </w:rPr>
        <w:t>50-88 </w:t>
      </w:r>
      <w:r>
        <w:rPr/>
        <w:t>Sobre Drogas y Sustancias</w:t>
      </w:r>
      <w:r>
        <w:rPr>
          <w:spacing w:val="1"/>
        </w:rPr>
        <w:t> </w:t>
      </w:r>
      <w:r>
        <w:rPr/>
        <w:t>Controladas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Dominicana.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76" w:lineRule="auto"/>
        <w:ind w:left="1539" w:right="1596"/>
        <w:jc w:val="both"/>
      </w:pPr>
      <w:r>
        <w:rPr/>
        <w:t>Un</w:t>
      </w:r>
      <w:r>
        <w:rPr>
          <w:spacing w:val="-15"/>
        </w:rPr>
        <w:t> </w:t>
      </w:r>
      <w:r>
        <w:rPr/>
        <w:t>total</w:t>
      </w:r>
      <w:r>
        <w:rPr>
          <w:spacing w:val="-16"/>
        </w:rPr>
        <w:t> </w:t>
      </w:r>
      <w:r>
        <w:rPr/>
        <w:t>de</w:t>
      </w:r>
      <w:r>
        <w:rPr>
          <w:spacing w:val="-9"/>
        </w:rPr>
        <w:t> </w:t>
      </w:r>
      <w:r>
        <w:rPr>
          <w:b/>
        </w:rPr>
        <w:t>336</w:t>
      </w:r>
      <w:r>
        <w:rPr>
          <w:b/>
          <w:spacing w:val="-11"/>
        </w:rPr>
        <w:t> </w:t>
      </w:r>
      <w:r>
        <w:rPr/>
        <w:t>dominicanos</w:t>
      </w:r>
      <w:r>
        <w:rPr>
          <w:spacing w:val="-4"/>
        </w:rPr>
        <w:t> </w:t>
      </w:r>
      <w:r>
        <w:rPr/>
        <w:t>fueron</w:t>
      </w:r>
      <w:r>
        <w:rPr>
          <w:spacing w:val="-16"/>
        </w:rPr>
        <w:t> </w:t>
      </w:r>
      <w:r>
        <w:rPr/>
        <w:t>deportados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país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los</w:t>
      </w:r>
      <w:r>
        <w:rPr>
          <w:spacing w:val="-68"/>
        </w:rPr>
        <w:t> </w:t>
      </w:r>
      <w:r>
        <w:rPr/>
        <w:t>datos proporcionados por la Dirección General de Migración (</w:t>
      </w:r>
      <w:r>
        <w:rPr>
          <w:b/>
        </w:rPr>
        <w:t>DGM</w:t>
      </w:r>
      <w:r>
        <w:rPr/>
        <w:t>), por</w:t>
      </w:r>
      <w:r>
        <w:rPr>
          <w:spacing w:val="1"/>
        </w:rPr>
        <w:t> </w:t>
      </w:r>
      <w:r>
        <w:rPr/>
        <w:t>violación a la ley </w:t>
      </w:r>
      <w:r>
        <w:rPr>
          <w:b/>
        </w:rPr>
        <w:t>50-88</w:t>
      </w:r>
      <w:r>
        <w:rPr/>
        <w:t>: La mayoría de estos procedentes de Estados Unidos</w:t>
      </w:r>
      <w:r>
        <w:rPr>
          <w:spacing w:val="-67"/>
        </w:rPr>
        <w:t> </w:t>
      </w:r>
      <w:r>
        <w:rPr/>
        <w:t>por</w:t>
      </w:r>
      <w:r>
        <w:rPr>
          <w:spacing w:val="-1"/>
        </w:rPr>
        <w:t> </w:t>
      </w:r>
      <w:r>
        <w:rPr/>
        <w:t>tráfico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posesión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sustancias</w:t>
      </w:r>
      <w:r>
        <w:rPr>
          <w:spacing w:val="3"/>
        </w:rPr>
        <w:t> </w:t>
      </w:r>
      <w:r>
        <w:rPr/>
        <w:t>ilícitas.</w:t>
      </w:r>
    </w:p>
    <w:p>
      <w:pPr>
        <w:pStyle w:val="BodyText"/>
        <w:spacing w:before="4"/>
        <w:rPr>
          <w:sz w:val="32"/>
        </w:rPr>
      </w:pPr>
    </w:p>
    <w:p>
      <w:pPr>
        <w:spacing w:line="276" w:lineRule="auto" w:before="0"/>
        <w:ind w:left="1539" w:right="154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En cuanto a </w:t>
      </w:r>
      <w:r>
        <w:rPr>
          <w:rFonts w:ascii="Times New Roman" w:hAnsi="Times New Roman"/>
          <w:b/>
          <w:sz w:val="28"/>
        </w:rPr>
        <w:t>La Dirección de Estrategias de Prevención de Drogas y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w w:val="95"/>
          <w:sz w:val="28"/>
        </w:rPr>
        <w:t>Promoción de la Salud</w:t>
      </w:r>
      <w:r>
        <w:rPr>
          <w:rFonts w:ascii="Times New Roman" w:hAnsi="Times New Roman"/>
          <w:w w:val="95"/>
          <w:sz w:val="28"/>
        </w:rPr>
        <w:t>, en este segundo trimestre Abril-junio </w:t>
      </w:r>
      <w:r>
        <w:rPr>
          <w:rFonts w:ascii="Times New Roman" w:hAnsi="Times New Roman"/>
          <w:w w:val="95"/>
          <w:sz w:val="26"/>
        </w:rPr>
        <w:t>2023, </w:t>
      </w:r>
      <w:r>
        <w:rPr>
          <w:rFonts w:ascii="Times New Roman" w:hAnsi="Times New Roman"/>
          <w:w w:val="95"/>
          <w:sz w:val="28"/>
        </w:rPr>
        <w:t>se trabajó</w:t>
      </w:r>
      <w:r>
        <w:rPr>
          <w:rFonts w:ascii="Times New Roman" w:hAnsi="Times New Roman"/>
          <w:spacing w:val="1"/>
          <w:w w:val="95"/>
          <w:sz w:val="28"/>
        </w:rPr>
        <w:t> </w:t>
      </w:r>
      <w:r>
        <w:rPr>
          <w:rFonts w:ascii="Times New Roman" w:hAnsi="Times New Roman"/>
          <w:sz w:val="28"/>
        </w:rPr>
        <w:t>con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más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200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organizaciones,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realizaron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un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total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423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sz w:val="28"/>
        </w:rPr>
        <w:t>actividades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preventivas que impactaron unos </w:t>
      </w:r>
      <w:r>
        <w:rPr>
          <w:rFonts w:ascii="Times New Roman" w:hAnsi="Times New Roman"/>
          <w:b/>
          <w:sz w:val="28"/>
        </w:rPr>
        <w:t>20,956 </w:t>
      </w:r>
      <w:r>
        <w:rPr>
          <w:rFonts w:ascii="Times New Roman" w:hAnsi="Times New Roman"/>
          <w:sz w:val="28"/>
        </w:rPr>
        <w:t>ciudadanos (as) de todas las edades,</w:t>
      </w:r>
      <w:r>
        <w:rPr>
          <w:rFonts w:ascii="Times New Roman" w:hAnsi="Times New Roman"/>
          <w:spacing w:val="-67"/>
          <w:sz w:val="28"/>
        </w:rPr>
        <w:t> </w:t>
      </w:r>
      <w:r>
        <w:rPr>
          <w:rFonts w:ascii="Times New Roman" w:hAnsi="Times New Roman"/>
          <w:sz w:val="28"/>
        </w:rPr>
        <w:t>localizadas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en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todo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territorio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nacional.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La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Dirección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Estrategias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Atención, Rehabilitación y Reinserción Social del Consejo Nacional de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Drogas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sz w:val="28"/>
        </w:rPr>
        <w:t>reportó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un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total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388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sz w:val="28"/>
        </w:rPr>
        <w:t>tratamientos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ofrecidos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personas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presentan conductas adictivas, de este total el </w:t>
      </w:r>
      <w:r>
        <w:rPr>
          <w:rFonts w:ascii="Times New Roman" w:hAnsi="Times New Roman"/>
          <w:b/>
          <w:sz w:val="28"/>
        </w:rPr>
        <w:t>96% </w:t>
      </w:r>
      <w:r>
        <w:rPr>
          <w:rFonts w:ascii="Times New Roman" w:hAnsi="Times New Roman"/>
          <w:sz w:val="28"/>
        </w:rPr>
        <w:t>son de sexo masculinos y</w:t>
      </w:r>
      <w:r>
        <w:rPr>
          <w:rFonts w:ascii="Times New Roman" w:hAnsi="Times New Roman"/>
          <w:spacing w:val="-67"/>
          <w:sz w:val="28"/>
        </w:rPr>
        <w:t> </w:t>
      </w:r>
      <w:r>
        <w:rPr>
          <w:rFonts w:ascii="Times New Roman" w:hAnsi="Times New Roman"/>
          <w:b/>
          <w:sz w:val="28"/>
        </w:rPr>
        <w:t>4% </w:t>
      </w:r>
      <w:r>
        <w:rPr>
          <w:rFonts w:ascii="Times New Roman" w:hAnsi="Times New Roman"/>
          <w:sz w:val="28"/>
        </w:rPr>
        <w:t>femeninos, el rango de edad más elevada oscila entre los </w:t>
      </w:r>
      <w:r>
        <w:rPr>
          <w:rFonts w:ascii="Times New Roman" w:hAnsi="Times New Roman"/>
          <w:b/>
          <w:sz w:val="28"/>
        </w:rPr>
        <w:t>24 a 35 </w:t>
      </w:r>
      <w:r>
        <w:rPr>
          <w:rFonts w:ascii="Times New Roman" w:hAnsi="Times New Roman"/>
          <w:sz w:val="28"/>
        </w:rPr>
        <w:t>y </w:t>
      </w:r>
      <w:r>
        <w:rPr>
          <w:rFonts w:ascii="Times New Roman" w:hAnsi="Times New Roman"/>
          <w:b/>
          <w:sz w:val="28"/>
        </w:rPr>
        <w:t>36 a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49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sz w:val="28"/>
        </w:rPr>
        <w:t>años.</w:t>
      </w:r>
    </w:p>
    <w:p>
      <w:pPr>
        <w:spacing w:after="0" w:line="276" w:lineRule="auto"/>
        <w:jc w:val="both"/>
        <w:rPr>
          <w:rFonts w:ascii="Times New Roman" w:hAnsi="Times New Roman"/>
          <w:sz w:val="28"/>
        </w:rPr>
        <w:sectPr>
          <w:pgSz w:w="11910" w:h="16840"/>
          <w:pgMar w:header="0" w:footer="1420" w:top="1320" w:bottom="1620" w:left="1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322" w:lineRule="exact" w:before="206"/>
        <w:ind w:right="1649"/>
      </w:pPr>
      <w:r>
        <w:rPr/>
        <w:drawing>
          <wp:anchor distT="0" distB="0" distL="0" distR="0" allowOverlap="1" layoutInCell="1" locked="0" behindDoc="1" simplePos="0" relativeHeight="484510720">
            <wp:simplePos x="0" y="0"/>
            <wp:positionH relativeFrom="page">
              <wp:posOffset>167336</wp:posOffset>
            </wp:positionH>
            <wp:positionV relativeFrom="paragraph">
              <wp:posOffset>-727197</wp:posOffset>
            </wp:positionV>
            <wp:extent cx="7390687" cy="1667509"/>
            <wp:effectExtent l="0" t="0" r="0" b="0"/>
            <wp:wrapNone/>
            <wp:docPr id="7" name="image4.jpeg" descr="Imagen que contiene Interfaz de usuario gráfic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0687" cy="1667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Reportes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Incautaciones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Dirección</w:t>
      </w:r>
      <w:r>
        <w:rPr>
          <w:spacing w:val="-10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de</w:t>
      </w:r>
    </w:p>
    <w:p>
      <w:pPr>
        <w:spacing w:before="0"/>
        <w:ind w:left="4118" w:right="3431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Drogas.</w:t>
      </w:r>
    </w:p>
    <w:p>
      <w:pPr>
        <w:pStyle w:val="BodyText"/>
        <w:spacing w:before="1"/>
        <w:rPr>
          <w:b/>
          <w:sz w:val="27"/>
        </w:rPr>
      </w:pPr>
    </w:p>
    <w:p>
      <w:pPr>
        <w:spacing w:line="276" w:lineRule="auto" w:before="0"/>
        <w:ind w:left="1539" w:right="1552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8"/>
        </w:rPr>
        <w:t>En el segundo trimestre del presente año 2023 la </w:t>
      </w:r>
      <w:r>
        <w:rPr>
          <w:rFonts w:ascii="Times New Roman" w:hAnsi="Times New Roman"/>
          <w:b/>
          <w:sz w:val="28"/>
        </w:rPr>
        <w:t>Dirección Nacional de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Control de Drogas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b/>
          <w:sz w:val="28"/>
        </w:rPr>
        <w:t>DNCD</w:t>
      </w:r>
      <w:r>
        <w:rPr>
          <w:rFonts w:ascii="Times New Roman" w:hAnsi="Times New Roman"/>
          <w:sz w:val="28"/>
        </w:rPr>
        <w:t>), reporto en su estadística general un total de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b/>
          <w:sz w:val="28"/>
        </w:rPr>
        <w:t>11,363.83 Kg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sustancias</w:t>
      </w:r>
      <w:r>
        <w:rPr>
          <w:rFonts w:ascii="Times New Roman" w:hAnsi="Times New Roman"/>
          <w:spacing w:val="6"/>
          <w:sz w:val="28"/>
        </w:rPr>
        <w:t> </w:t>
      </w:r>
      <w:r>
        <w:rPr>
          <w:rFonts w:ascii="Times New Roman" w:hAnsi="Times New Roman"/>
          <w:sz w:val="28"/>
        </w:rPr>
        <w:t>ilícitas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z w:val="28"/>
        </w:rPr>
        <w:t>incautadas.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b/>
          <w:sz w:val="20"/>
        </w:rPr>
        <w:t>(ver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cuadro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Nº1)</w:t>
      </w:r>
    </w:p>
    <w:p>
      <w:pPr>
        <w:spacing w:before="164"/>
        <w:ind w:left="3239" w:right="324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 Nº1 </w:t>
      </w:r>
      <w:r>
        <w:rPr>
          <w:rFonts w:ascii="Times New Roman" w:hAnsi="Times New Roman"/>
          <w:sz w:val="20"/>
        </w:rPr>
        <w:t>– Incautaciones de drogas por parte de la </w:t>
      </w:r>
      <w:r>
        <w:rPr>
          <w:rFonts w:ascii="Times New Roman" w:hAnsi="Times New Roman"/>
          <w:b/>
          <w:sz w:val="20"/>
        </w:rPr>
        <w:t>DNCD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1912"/>
        <w:gridCol w:w="1494"/>
        <w:gridCol w:w="1220"/>
        <w:gridCol w:w="1148"/>
        <w:gridCol w:w="1373"/>
        <w:gridCol w:w="1253"/>
      </w:tblGrid>
      <w:tr>
        <w:trPr>
          <w:trHeight w:val="315" w:hRule="atLeast"/>
        </w:trPr>
        <w:tc>
          <w:tcPr>
            <w:tcW w:w="9428" w:type="dxa"/>
            <w:gridSpan w:val="7"/>
            <w:shd w:val="clear" w:color="auto" w:fill="9CC2E4"/>
          </w:tcPr>
          <w:p>
            <w:pPr>
              <w:pStyle w:val="TableParagraph"/>
              <w:spacing w:line="240" w:lineRule="auto" w:before="25"/>
              <w:ind w:left="3380" w:right="33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INCAUTACIONES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GENERALES</w:t>
            </w:r>
          </w:p>
        </w:tc>
      </w:tr>
      <w:tr>
        <w:trPr>
          <w:trHeight w:val="315" w:hRule="atLeast"/>
        </w:trPr>
        <w:tc>
          <w:tcPr>
            <w:tcW w:w="1028" w:type="dxa"/>
          </w:tcPr>
          <w:p>
            <w:pPr>
              <w:pStyle w:val="TableParagraph"/>
              <w:spacing w:line="240" w:lineRule="auto" w:before="25"/>
              <w:ind w:left="220"/>
              <w:rPr>
                <w:b/>
                <w:sz w:val="22"/>
              </w:rPr>
            </w:pPr>
            <w:r>
              <w:rPr>
                <w:b/>
                <w:sz w:val="22"/>
              </w:rPr>
              <w:t>Meses</w:t>
            </w:r>
          </w:p>
        </w:tc>
        <w:tc>
          <w:tcPr>
            <w:tcW w:w="1912" w:type="dxa"/>
          </w:tcPr>
          <w:p>
            <w:pPr>
              <w:pStyle w:val="TableParagraph"/>
              <w:spacing w:line="240" w:lineRule="auto" w:before="25"/>
              <w:ind w:left="230" w:right="1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Marihuana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(GR)</w:t>
            </w:r>
          </w:p>
        </w:tc>
        <w:tc>
          <w:tcPr>
            <w:tcW w:w="1494" w:type="dxa"/>
          </w:tcPr>
          <w:p>
            <w:pPr>
              <w:pStyle w:val="TableParagraph"/>
              <w:spacing w:line="240" w:lineRule="auto" w:before="25"/>
              <w:ind w:left="138" w:right="1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Cocaína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(GR)</w:t>
            </w:r>
          </w:p>
        </w:tc>
        <w:tc>
          <w:tcPr>
            <w:tcW w:w="1220" w:type="dxa"/>
          </w:tcPr>
          <w:p>
            <w:pPr>
              <w:pStyle w:val="TableParagraph"/>
              <w:spacing w:line="240" w:lineRule="auto" w:before="25"/>
              <w:ind w:right="11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Crack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(GR)</w:t>
            </w:r>
          </w:p>
        </w:tc>
        <w:tc>
          <w:tcPr>
            <w:tcW w:w="1148" w:type="dxa"/>
          </w:tcPr>
          <w:p>
            <w:pPr>
              <w:pStyle w:val="TableParagraph"/>
              <w:spacing w:line="240" w:lineRule="auto" w:before="25"/>
              <w:ind w:left="107" w:right="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Opio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(GR)</w:t>
            </w:r>
          </w:p>
        </w:tc>
        <w:tc>
          <w:tcPr>
            <w:tcW w:w="1373" w:type="dxa"/>
          </w:tcPr>
          <w:p>
            <w:pPr>
              <w:pStyle w:val="TableParagraph"/>
              <w:spacing w:line="240" w:lineRule="auto" w:before="25"/>
              <w:ind w:left="127" w:right="1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Éxtasis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(GR)</w:t>
            </w:r>
          </w:p>
        </w:tc>
        <w:tc>
          <w:tcPr>
            <w:tcW w:w="1253" w:type="dxa"/>
          </w:tcPr>
          <w:p>
            <w:pPr>
              <w:pStyle w:val="TableParagraph"/>
              <w:spacing w:line="240" w:lineRule="auto" w:before="25"/>
              <w:ind w:left="115" w:right="9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Kg</w:t>
            </w:r>
          </w:p>
        </w:tc>
      </w:tr>
      <w:tr>
        <w:trPr>
          <w:trHeight w:val="316" w:hRule="atLeast"/>
        </w:trPr>
        <w:tc>
          <w:tcPr>
            <w:tcW w:w="1028" w:type="dxa"/>
            <w:shd w:val="clear" w:color="auto" w:fill="DDEBF7"/>
          </w:tcPr>
          <w:p>
            <w:pPr>
              <w:pStyle w:val="TableParagraph"/>
              <w:spacing w:line="240" w:lineRule="auto" w:before="2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ABRIL</w:t>
            </w:r>
          </w:p>
        </w:tc>
        <w:tc>
          <w:tcPr>
            <w:tcW w:w="1912" w:type="dxa"/>
            <w:shd w:val="clear" w:color="auto" w:fill="DDEBF7"/>
          </w:tcPr>
          <w:p>
            <w:pPr>
              <w:pStyle w:val="TableParagraph"/>
              <w:spacing w:line="240" w:lineRule="auto" w:before="25"/>
              <w:ind w:left="184" w:right="166"/>
              <w:jc w:val="center"/>
              <w:rPr>
                <w:sz w:val="22"/>
              </w:rPr>
            </w:pPr>
            <w:r>
              <w:rPr>
                <w:sz w:val="22"/>
              </w:rPr>
              <w:t>369,154.01</w:t>
            </w:r>
          </w:p>
        </w:tc>
        <w:tc>
          <w:tcPr>
            <w:tcW w:w="1494" w:type="dxa"/>
            <w:shd w:val="clear" w:color="auto" w:fill="DDEBF7"/>
          </w:tcPr>
          <w:p>
            <w:pPr>
              <w:pStyle w:val="TableParagraph"/>
              <w:spacing w:line="240" w:lineRule="auto" w:before="25"/>
              <w:ind w:left="138" w:right="126"/>
              <w:jc w:val="center"/>
              <w:rPr>
                <w:sz w:val="22"/>
              </w:rPr>
            </w:pPr>
            <w:r>
              <w:rPr>
                <w:sz w:val="22"/>
              </w:rPr>
              <w:t>3,858,629.52</w:t>
            </w:r>
          </w:p>
        </w:tc>
        <w:tc>
          <w:tcPr>
            <w:tcW w:w="1220" w:type="dxa"/>
            <w:shd w:val="clear" w:color="auto" w:fill="DDEBF7"/>
          </w:tcPr>
          <w:p>
            <w:pPr>
              <w:pStyle w:val="TableParagraph"/>
              <w:spacing w:line="240" w:lineRule="auto" w:before="25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21477.543</w:t>
            </w:r>
          </w:p>
        </w:tc>
        <w:tc>
          <w:tcPr>
            <w:tcW w:w="1148" w:type="dxa"/>
            <w:shd w:val="clear" w:color="auto" w:fill="DDEBF7"/>
          </w:tcPr>
          <w:p>
            <w:pPr>
              <w:pStyle w:val="TableParagraph"/>
              <w:spacing w:line="240" w:lineRule="auto" w:before="25"/>
              <w:ind w:left="103" w:right="93"/>
              <w:jc w:val="center"/>
              <w:rPr>
                <w:sz w:val="22"/>
              </w:rPr>
            </w:pPr>
            <w:r>
              <w:rPr>
                <w:sz w:val="22"/>
              </w:rPr>
              <w:t>8037.57</w:t>
            </w:r>
          </w:p>
        </w:tc>
        <w:tc>
          <w:tcPr>
            <w:tcW w:w="1373" w:type="dxa"/>
            <w:shd w:val="clear" w:color="auto" w:fill="DDEBF7"/>
          </w:tcPr>
          <w:p>
            <w:pPr>
              <w:pStyle w:val="TableParagraph"/>
              <w:spacing w:line="240" w:lineRule="auto" w:before="25"/>
              <w:ind w:left="127" w:right="117"/>
              <w:jc w:val="center"/>
              <w:rPr>
                <w:sz w:val="22"/>
              </w:rPr>
            </w:pPr>
            <w:r>
              <w:rPr>
                <w:sz w:val="22"/>
              </w:rPr>
              <w:t>10.531</w:t>
            </w:r>
          </w:p>
        </w:tc>
        <w:tc>
          <w:tcPr>
            <w:tcW w:w="1253" w:type="dxa"/>
            <w:shd w:val="clear" w:color="auto" w:fill="DDEBF7"/>
          </w:tcPr>
          <w:p>
            <w:pPr>
              <w:pStyle w:val="TableParagraph"/>
              <w:spacing w:line="240" w:lineRule="auto" w:before="25"/>
              <w:ind w:left="115" w:right="99"/>
              <w:jc w:val="center"/>
              <w:rPr>
                <w:sz w:val="22"/>
              </w:rPr>
            </w:pPr>
            <w:r>
              <w:rPr>
                <w:sz w:val="22"/>
              </w:rPr>
              <w:t>4,257.31</w:t>
            </w:r>
          </w:p>
        </w:tc>
      </w:tr>
      <w:tr>
        <w:trPr>
          <w:trHeight w:val="315" w:hRule="atLeast"/>
        </w:trPr>
        <w:tc>
          <w:tcPr>
            <w:tcW w:w="1028" w:type="dxa"/>
          </w:tcPr>
          <w:p>
            <w:pPr>
              <w:pStyle w:val="TableParagraph"/>
              <w:spacing w:line="240" w:lineRule="auto" w:before="2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MAYO</w:t>
            </w:r>
          </w:p>
        </w:tc>
        <w:tc>
          <w:tcPr>
            <w:tcW w:w="1912" w:type="dxa"/>
          </w:tcPr>
          <w:p>
            <w:pPr>
              <w:pStyle w:val="TableParagraph"/>
              <w:spacing w:line="240" w:lineRule="auto" w:before="25"/>
              <w:ind w:left="184" w:right="166"/>
              <w:jc w:val="center"/>
              <w:rPr>
                <w:sz w:val="22"/>
              </w:rPr>
            </w:pPr>
            <w:r>
              <w:rPr>
                <w:sz w:val="22"/>
              </w:rPr>
              <w:t>1,191,668.12</w:t>
            </w:r>
          </w:p>
        </w:tc>
        <w:tc>
          <w:tcPr>
            <w:tcW w:w="1494" w:type="dxa"/>
          </w:tcPr>
          <w:p>
            <w:pPr>
              <w:pStyle w:val="TableParagraph"/>
              <w:spacing w:line="240" w:lineRule="auto" w:before="25"/>
              <w:ind w:left="138" w:right="126"/>
              <w:jc w:val="center"/>
              <w:rPr>
                <w:sz w:val="22"/>
              </w:rPr>
            </w:pPr>
            <w:r>
              <w:rPr>
                <w:sz w:val="22"/>
              </w:rPr>
              <w:t>2,332,226.55</w:t>
            </w:r>
          </w:p>
        </w:tc>
        <w:tc>
          <w:tcPr>
            <w:tcW w:w="1220" w:type="dxa"/>
          </w:tcPr>
          <w:p>
            <w:pPr>
              <w:pStyle w:val="TableParagraph"/>
              <w:spacing w:line="240" w:lineRule="auto" w:before="25"/>
              <w:ind w:right="176"/>
              <w:jc w:val="right"/>
              <w:rPr>
                <w:sz w:val="22"/>
              </w:rPr>
            </w:pPr>
            <w:r>
              <w:rPr>
                <w:sz w:val="22"/>
              </w:rPr>
              <w:t>2950.567</w:t>
            </w:r>
          </w:p>
        </w:tc>
        <w:tc>
          <w:tcPr>
            <w:tcW w:w="1148" w:type="dxa"/>
          </w:tcPr>
          <w:p>
            <w:pPr>
              <w:pStyle w:val="TableParagraph"/>
              <w:spacing w:line="240" w:lineRule="auto" w:before="25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73" w:type="dxa"/>
          </w:tcPr>
          <w:p>
            <w:pPr>
              <w:pStyle w:val="TableParagraph"/>
              <w:spacing w:line="240" w:lineRule="auto" w:before="25"/>
              <w:ind w:left="127" w:right="112"/>
              <w:jc w:val="center"/>
              <w:rPr>
                <w:sz w:val="22"/>
              </w:rPr>
            </w:pPr>
            <w:r>
              <w:rPr>
                <w:sz w:val="22"/>
              </w:rPr>
              <w:t>4.271</w:t>
            </w:r>
          </w:p>
        </w:tc>
        <w:tc>
          <w:tcPr>
            <w:tcW w:w="1253" w:type="dxa"/>
            <w:shd w:val="clear" w:color="auto" w:fill="DDEBF7"/>
          </w:tcPr>
          <w:p>
            <w:pPr>
              <w:pStyle w:val="TableParagraph"/>
              <w:spacing w:line="240" w:lineRule="auto" w:before="25"/>
              <w:ind w:left="115" w:right="99"/>
              <w:jc w:val="center"/>
              <w:rPr>
                <w:sz w:val="22"/>
              </w:rPr>
            </w:pPr>
            <w:r>
              <w:rPr>
                <w:sz w:val="22"/>
              </w:rPr>
              <w:t>3,526.85</w:t>
            </w:r>
          </w:p>
        </w:tc>
      </w:tr>
      <w:tr>
        <w:trPr>
          <w:trHeight w:val="311" w:hRule="atLeast"/>
        </w:trPr>
        <w:tc>
          <w:tcPr>
            <w:tcW w:w="1028" w:type="dxa"/>
            <w:shd w:val="clear" w:color="auto" w:fill="DDEBF7"/>
          </w:tcPr>
          <w:p>
            <w:pPr>
              <w:pStyle w:val="TableParagraph"/>
              <w:spacing w:line="266" w:lineRule="exact" w:before="26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JUNIO</w:t>
            </w:r>
          </w:p>
        </w:tc>
        <w:tc>
          <w:tcPr>
            <w:tcW w:w="1912" w:type="dxa"/>
            <w:shd w:val="clear" w:color="auto" w:fill="DDEBF7"/>
          </w:tcPr>
          <w:p>
            <w:pPr>
              <w:pStyle w:val="TableParagraph"/>
              <w:spacing w:line="266" w:lineRule="exact" w:before="26"/>
              <w:ind w:left="184" w:right="166"/>
              <w:jc w:val="center"/>
              <w:rPr>
                <w:sz w:val="22"/>
              </w:rPr>
            </w:pPr>
            <w:r>
              <w:rPr>
                <w:sz w:val="22"/>
              </w:rPr>
              <w:t>354,193.13</w:t>
            </w:r>
          </w:p>
        </w:tc>
        <w:tc>
          <w:tcPr>
            <w:tcW w:w="1494" w:type="dxa"/>
            <w:shd w:val="clear" w:color="auto" w:fill="DDEBF7"/>
          </w:tcPr>
          <w:p>
            <w:pPr>
              <w:pStyle w:val="TableParagraph"/>
              <w:spacing w:line="266" w:lineRule="exact" w:before="26"/>
              <w:ind w:left="138" w:right="126"/>
              <w:jc w:val="center"/>
              <w:rPr>
                <w:sz w:val="22"/>
              </w:rPr>
            </w:pPr>
            <w:r>
              <w:rPr>
                <w:sz w:val="22"/>
              </w:rPr>
              <w:t>3,210,155.73</w:t>
            </w:r>
          </w:p>
        </w:tc>
        <w:tc>
          <w:tcPr>
            <w:tcW w:w="1220" w:type="dxa"/>
            <w:shd w:val="clear" w:color="auto" w:fill="DDEBF7"/>
          </w:tcPr>
          <w:p>
            <w:pPr>
              <w:pStyle w:val="TableParagraph"/>
              <w:spacing w:line="266" w:lineRule="exact" w:before="26"/>
              <w:ind w:right="176"/>
              <w:jc w:val="right"/>
              <w:rPr>
                <w:sz w:val="22"/>
              </w:rPr>
            </w:pPr>
            <w:r>
              <w:rPr>
                <w:sz w:val="22"/>
              </w:rPr>
              <w:t>3709.507</w:t>
            </w:r>
          </w:p>
        </w:tc>
        <w:tc>
          <w:tcPr>
            <w:tcW w:w="1148" w:type="dxa"/>
            <w:shd w:val="clear" w:color="auto" w:fill="DDEBF7"/>
          </w:tcPr>
          <w:p>
            <w:pPr>
              <w:pStyle w:val="TableParagraph"/>
              <w:spacing w:line="266" w:lineRule="exact" w:before="26"/>
              <w:ind w:left="98" w:right="93"/>
              <w:jc w:val="center"/>
              <w:rPr>
                <w:sz w:val="22"/>
              </w:rPr>
            </w:pPr>
            <w:r>
              <w:rPr>
                <w:sz w:val="22"/>
              </w:rPr>
              <w:t>11598.53</w:t>
            </w:r>
          </w:p>
        </w:tc>
        <w:tc>
          <w:tcPr>
            <w:tcW w:w="1373" w:type="dxa"/>
            <w:shd w:val="clear" w:color="auto" w:fill="DDEBF7"/>
          </w:tcPr>
          <w:p>
            <w:pPr>
              <w:pStyle w:val="TableParagraph"/>
              <w:spacing w:line="266" w:lineRule="exact" w:before="26"/>
              <w:ind w:left="127" w:right="112"/>
              <w:jc w:val="center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1253" w:type="dxa"/>
            <w:shd w:val="clear" w:color="auto" w:fill="DDEBF7"/>
          </w:tcPr>
          <w:p>
            <w:pPr>
              <w:pStyle w:val="TableParagraph"/>
              <w:spacing w:line="266" w:lineRule="exact" w:before="26"/>
              <w:ind w:left="115" w:right="99"/>
              <w:jc w:val="center"/>
              <w:rPr>
                <w:sz w:val="22"/>
              </w:rPr>
            </w:pPr>
            <w:r>
              <w:rPr>
                <w:sz w:val="22"/>
              </w:rPr>
              <w:t>3,579.67</w:t>
            </w:r>
          </w:p>
        </w:tc>
      </w:tr>
      <w:tr>
        <w:trPr>
          <w:trHeight w:val="335" w:hRule="atLeast"/>
        </w:trPr>
        <w:tc>
          <w:tcPr>
            <w:tcW w:w="1028" w:type="dxa"/>
          </w:tcPr>
          <w:p>
            <w:pPr>
              <w:pStyle w:val="TableParagraph"/>
              <w:spacing w:line="240" w:lineRule="auto" w:before="3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Total,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Kg</w:t>
            </w:r>
          </w:p>
        </w:tc>
        <w:tc>
          <w:tcPr>
            <w:tcW w:w="1912" w:type="dxa"/>
          </w:tcPr>
          <w:p>
            <w:pPr>
              <w:pStyle w:val="TableParagraph"/>
              <w:spacing w:line="240" w:lineRule="auto" w:before="20"/>
              <w:ind w:left="18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1,915.02</w:t>
            </w:r>
          </w:p>
        </w:tc>
        <w:tc>
          <w:tcPr>
            <w:tcW w:w="1494" w:type="dxa"/>
          </w:tcPr>
          <w:p>
            <w:pPr>
              <w:pStyle w:val="TableParagraph"/>
              <w:spacing w:line="240" w:lineRule="auto" w:before="20"/>
              <w:ind w:left="134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9,401.01</w:t>
            </w:r>
          </w:p>
        </w:tc>
        <w:tc>
          <w:tcPr>
            <w:tcW w:w="1220" w:type="dxa"/>
          </w:tcPr>
          <w:p>
            <w:pPr>
              <w:pStyle w:val="TableParagraph"/>
              <w:spacing w:line="240" w:lineRule="auto" w:before="20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28.14</w:t>
            </w:r>
          </w:p>
        </w:tc>
        <w:tc>
          <w:tcPr>
            <w:tcW w:w="1148" w:type="dxa"/>
          </w:tcPr>
          <w:p>
            <w:pPr>
              <w:pStyle w:val="TableParagraph"/>
              <w:spacing w:line="240" w:lineRule="auto" w:before="20"/>
              <w:ind w:left="10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19.64</w:t>
            </w:r>
          </w:p>
        </w:tc>
        <w:tc>
          <w:tcPr>
            <w:tcW w:w="1373" w:type="dxa"/>
          </w:tcPr>
          <w:p>
            <w:pPr>
              <w:pStyle w:val="TableParagraph"/>
              <w:spacing w:line="240" w:lineRule="auto" w:before="20"/>
              <w:ind w:left="12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0.02</w:t>
            </w:r>
          </w:p>
        </w:tc>
        <w:tc>
          <w:tcPr>
            <w:tcW w:w="1253" w:type="dxa"/>
          </w:tcPr>
          <w:p>
            <w:pPr>
              <w:pStyle w:val="TableParagraph"/>
              <w:spacing w:line="240" w:lineRule="auto" w:before="20"/>
              <w:ind w:left="11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11,363.83</w:t>
            </w:r>
          </w:p>
        </w:tc>
      </w:tr>
    </w:tbl>
    <w:p>
      <w:pPr>
        <w:spacing w:before="0"/>
        <w:ind w:left="1539" w:right="0" w:firstLine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>Fuente</w:t>
      </w:r>
      <w:r>
        <w:rPr>
          <w:rFonts w:ascii="Times New Roman" w:hAnsi="Times New Roman"/>
          <w:sz w:val="16"/>
        </w:rPr>
        <w:t>: Dirección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Nacional de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Control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Drogas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b/>
          <w:sz w:val="16"/>
        </w:rPr>
        <w:t>DNCD</w:t>
      </w:r>
      <w:r>
        <w:rPr>
          <w:rFonts w:ascii="Times New Roman" w:hAnsi="Times New Roman"/>
          <w:sz w:val="16"/>
        </w:rPr>
        <w:t>)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2725" w:right="273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Gráfico Nº</w:t>
      </w:r>
      <w:r>
        <w:rPr>
          <w:rFonts w:ascii="Times New Roman" w:hAnsi="Times New Roman"/>
          <w:sz w:val="20"/>
        </w:rPr>
        <w:t>1 – Incautaciones de drogas según mes por mes parte de la </w:t>
      </w:r>
      <w:r>
        <w:rPr>
          <w:rFonts w:ascii="Times New Roman" w:hAnsi="Times New Roman"/>
          <w:b/>
          <w:sz w:val="20"/>
        </w:rPr>
        <w:t>DNCD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ind w:left="2257"/>
        <w:rPr>
          <w:sz w:val="20"/>
        </w:rPr>
      </w:pPr>
      <w:r>
        <w:rPr>
          <w:sz w:val="20"/>
        </w:rPr>
        <w:pict>
          <v:group style="width:360.75pt;height:216.75pt;mso-position-horizontal-relative:char;mso-position-vertical-relative:line" coordorigin="0,0" coordsize="7215,4335">
            <v:shape style="position:absolute;left:843;top:675;width:6144;height:2703" coordorigin="843,676" coordsize="6144,2703" path="m843,3378l1547,3378m2190,3378l3596,3378m843,2927l1547,2927m2190,2927l3596,2927m843,2476l1547,2476m2190,2476l3596,2476m843,2025l1547,2025m2190,2025l3596,2025m843,1578l1547,1578m2190,1578l3596,1578m843,1127l1547,1127m2190,1127l3596,1127m843,676l1547,676m2190,676l6987,676e" filled="false" stroked="true" strokeweight=".75pt" strokecolor="#d9d9d9">
              <v:path arrowok="t"/>
              <v:stroke dashstyle="solid"/>
            </v:shape>
            <v:rect style="position:absolute;left:1546;top:455;width:644;height:3372" filled="true" fillcolor="#5b9bd4" stroked="false">
              <v:fill type="solid"/>
            </v:rect>
            <v:shape style="position:absolute;left:4234;top:1127;width:1407;height:2252" coordorigin="4235,1127" coordsize="1407,2252" path="m4235,3378l5641,3378m4235,2927l5641,2927m4235,2476l5641,2476m4235,2025l5641,2025m4235,1578l5641,1578m4235,1127l5641,1127e" filled="false" stroked="true" strokeweight=".75pt" strokecolor="#d9d9d9">
              <v:path arrowok="t"/>
              <v:stroke dashstyle="solid"/>
            </v:shape>
            <v:rect style="position:absolute;left:3596;top:1035;width:639;height:2791" filled="true" fillcolor="#5b9bd4" stroked="false">
              <v:fill type="solid"/>
            </v:rect>
            <v:shape style="position:absolute;left:6284;top:1127;width:703;height:2252" coordorigin="6285,1127" coordsize="703,2252" path="m6285,3378l6988,3378m6285,2927l6988,2927m6285,2476l6988,2476m6285,2025l6988,2025m6285,1578l6988,1578m6285,1127l6988,1127e" filled="false" stroked="true" strokeweight=".75pt" strokecolor="#d9d9d9">
              <v:path arrowok="t"/>
              <v:stroke dashstyle="solid"/>
            </v:shape>
            <v:rect style="position:absolute;left:5641;top:992;width:644;height:2834" filled="true" fillcolor="#5b9bd4" stroked="false">
              <v:fill type="solid"/>
            </v:rect>
            <v:shape style="position:absolute;left:843;top:227;width:6144;height:3599" coordorigin="843,228" coordsize="6144,3599" path="m843,3827l6987,3827m843,228l6987,228e" filled="false" stroked="true" strokeweight=".75pt" strokecolor="#d9d9d9">
              <v:path arrowok="t"/>
              <v:stroke dashstyle="solid"/>
            </v:shape>
            <v:rect style="position:absolute;left:7;top:7;width:7200;height:4320" filled="false" stroked="true" strokeweight=".75pt" strokecolor="#d9d9d9">
              <v:stroke dashstyle="solid"/>
            </v:rect>
            <v:shape style="position:absolute;left:138;top:145;width:559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40.00%</w:t>
                    </w:r>
                  </w:p>
                </w:txbxContent>
              </v:textbox>
              <w10:wrap type="none"/>
            </v:shape>
            <v:shape style="position:absolute;left:1564;top:164;width:6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>37.46%</w:t>
                    </w:r>
                  </w:p>
                </w:txbxContent>
              </v:textbox>
              <w10:wrap type="none"/>
            </v:shape>
            <v:shape style="position:absolute;left:138;top:595;width:559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35.00%</w:t>
                    </w:r>
                  </w:p>
                </w:txbxContent>
              </v:textbox>
              <w10:wrap type="none"/>
            </v:shape>
            <v:shape style="position:absolute;left:3612;top:743;width:62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>31.04%</w:t>
                    </w:r>
                  </w:p>
                </w:txbxContent>
              </v:textbox>
              <w10:wrap type="none"/>
            </v:shape>
            <v:shape style="position:absolute;left:5661;top:701;width:6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>31.50%</w:t>
                    </w:r>
                  </w:p>
                </w:txbxContent>
              </v:textbox>
              <w10:wrap type="none"/>
            </v:shape>
            <v:shape style="position:absolute;left:138;top:1045;width:559;height:2883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30.00%</w:t>
                    </w:r>
                  </w:p>
                  <w:p>
                    <w:pPr>
                      <w:spacing w:line="240" w:lineRule="auto" w:before="10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25.00%</w:t>
                    </w:r>
                  </w:p>
                  <w:p>
                    <w:pPr>
                      <w:spacing w:line="240" w:lineRule="auto" w:before="1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20.00%</w:t>
                    </w:r>
                  </w:p>
                  <w:p>
                    <w:pPr>
                      <w:spacing w:line="240" w:lineRule="auto" w:before="10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15.00%</w:t>
                    </w:r>
                  </w:p>
                  <w:p>
                    <w:pPr>
                      <w:spacing w:line="240" w:lineRule="auto" w:before="1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10.00%</w:t>
                    </w:r>
                  </w:p>
                  <w:p>
                    <w:pPr>
                      <w:spacing w:line="240" w:lineRule="auto" w:before="10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5.00%</w:t>
                    </w:r>
                  </w:p>
                  <w:p>
                    <w:pPr>
                      <w:spacing w:line="240" w:lineRule="auto" w:before="11"/>
                      <w:rPr>
                        <w:sz w:val="18"/>
                      </w:rPr>
                    </w:pPr>
                  </w:p>
                  <w:p>
                    <w:pPr>
                      <w:spacing w:line="217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0.00%</w:t>
                    </w:r>
                  </w:p>
                </w:txbxContent>
              </v:textbox>
              <w10:wrap type="none"/>
            </v:shape>
            <v:shape style="position:absolute;left:1627;top:3997;width:504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>ABRIL</w:t>
                    </w:r>
                  </w:p>
                </w:txbxContent>
              </v:textbox>
              <w10:wrap type="none"/>
            </v:shape>
            <v:shape style="position:absolute;left:3650;top:3997;width:555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>MAYO</w:t>
                    </w:r>
                  </w:p>
                </w:txbxContent>
              </v:textbox>
              <w10:wrap type="none"/>
            </v:shape>
            <v:shape style="position:absolute;left:5708;top:3997;width:54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>JUNIO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7"/>
        </w:rPr>
      </w:pPr>
    </w:p>
    <w:p>
      <w:pPr>
        <w:spacing w:line="240" w:lineRule="auto" w:before="0"/>
        <w:ind w:left="1539" w:right="1549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0D0D0D"/>
          <w:sz w:val="28"/>
        </w:rPr>
        <w:t>Durante este trimestre el mes de abril presento el mayor porcentaje de drogas</w:t>
      </w:r>
      <w:r>
        <w:rPr>
          <w:rFonts w:ascii="Times New Roman" w:hAnsi="Times New Roman"/>
          <w:color w:val="0D0D0D"/>
          <w:spacing w:val="-67"/>
          <w:sz w:val="28"/>
        </w:rPr>
        <w:t> </w:t>
      </w:r>
      <w:r>
        <w:rPr>
          <w:rFonts w:ascii="Times New Roman" w:hAnsi="Times New Roman"/>
          <w:color w:val="0D0D0D"/>
          <w:sz w:val="28"/>
        </w:rPr>
        <w:t>incautadas con un </w:t>
      </w:r>
      <w:r>
        <w:rPr>
          <w:rFonts w:ascii="Times New Roman" w:hAnsi="Times New Roman"/>
          <w:b/>
          <w:color w:val="0D0D0D"/>
          <w:sz w:val="28"/>
        </w:rPr>
        <w:t>37.46%</w:t>
      </w:r>
      <w:r>
        <w:rPr>
          <w:rFonts w:ascii="Times New Roman" w:hAnsi="Times New Roman"/>
          <w:color w:val="0D0D0D"/>
          <w:sz w:val="28"/>
        </w:rPr>
        <w:t>. La cocaína continúa manteniendo el primer lugar</w:t>
      </w:r>
      <w:r>
        <w:rPr>
          <w:rFonts w:ascii="Times New Roman" w:hAnsi="Times New Roman"/>
          <w:color w:val="0D0D0D"/>
          <w:spacing w:val="-67"/>
          <w:sz w:val="28"/>
        </w:rPr>
        <w:t> </w:t>
      </w:r>
      <w:r>
        <w:rPr>
          <w:rFonts w:ascii="Times New Roman" w:hAnsi="Times New Roman"/>
          <w:color w:val="0D0D0D"/>
          <w:sz w:val="28"/>
        </w:rPr>
        <w:t>de las drogas más incautadas en este trimestre </w:t>
      </w:r>
      <w:r>
        <w:rPr>
          <w:rFonts w:ascii="Times New Roman" w:hAnsi="Times New Roman"/>
          <w:b/>
          <w:color w:val="0D0D0D"/>
          <w:sz w:val="28"/>
        </w:rPr>
        <w:t>Abril-junio 2023 </w:t>
      </w:r>
      <w:r>
        <w:rPr>
          <w:rFonts w:ascii="Times New Roman" w:hAnsi="Times New Roman"/>
          <w:color w:val="0D0D0D"/>
          <w:sz w:val="28"/>
        </w:rPr>
        <w:t>con un total</w:t>
      </w:r>
      <w:r>
        <w:rPr>
          <w:rFonts w:ascii="Times New Roman" w:hAnsi="Times New Roman"/>
          <w:color w:val="0D0D0D"/>
          <w:spacing w:val="1"/>
          <w:sz w:val="28"/>
        </w:rPr>
        <w:t> </w:t>
      </w:r>
      <w:r>
        <w:rPr>
          <w:rFonts w:ascii="Times New Roman" w:hAnsi="Times New Roman"/>
          <w:color w:val="0D0D0D"/>
          <w:sz w:val="28"/>
        </w:rPr>
        <w:t>de</w:t>
      </w:r>
      <w:r>
        <w:rPr>
          <w:rFonts w:ascii="Times New Roman" w:hAnsi="Times New Roman"/>
          <w:color w:val="0D0D0D"/>
          <w:spacing w:val="1"/>
          <w:sz w:val="28"/>
        </w:rPr>
        <w:t> </w:t>
      </w:r>
      <w:r>
        <w:rPr>
          <w:rFonts w:ascii="Times New Roman" w:hAnsi="Times New Roman"/>
          <w:b/>
          <w:color w:val="0D0D0D"/>
          <w:sz w:val="28"/>
        </w:rPr>
        <w:t>9,401.94 kg,</w:t>
      </w:r>
      <w:r>
        <w:rPr>
          <w:rFonts w:ascii="Times New Roman" w:hAnsi="Times New Roman"/>
          <w:b/>
          <w:color w:val="0D0D0D"/>
          <w:spacing w:val="2"/>
          <w:sz w:val="28"/>
        </w:rPr>
        <w:t> </w:t>
      </w:r>
      <w:r>
        <w:rPr>
          <w:rFonts w:ascii="Times New Roman" w:hAnsi="Times New Roman"/>
          <w:color w:val="0D0D0D"/>
          <w:sz w:val="28"/>
        </w:rPr>
        <w:t>seguida de</w:t>
      </w:r>
      <w:r>
        <w:rPr>
          <w:rFonts w:ascii="Times New Roman" w:hAnsi="Times New Roman"/>
          <w:color w:val="0D0D0D"/>
          <w:spacing w:val="5"/>
          <w:sz w:val="28"/>
        </w:rPr>
        <w:t> </w:t>
      </w:r>
      <w:r>
        <w:rPr>
          <w:rFonts w:ascii="Times New Roman" w:hAnsi="Times New Roman"/>
          <w:color w:val="0D0D0D"/>
          <w:sz w:val="28"/>
        </w:rPr>
        <w:t>la</w:t>
      </w:r>
      <w:r>
        <w:rPr>
          <w:rFonts w:ascii="Times New Roman" w:hAnsi="Times New Roman"/>
          <w:color w:val="0D0D0D"/>
          <w:spacing w:val="5"/>
          <w:sz w:val="28"/>
        </w:rPr>
        <w:t> </w:t>
      </w:r>
      <w:r>
        <w:rPr>
          <w:rFonts w:ascii="Times New Roman" w:hAnsi="Times New Roman"/>
          <w:color w:val="0D0D0D"/>
          <w:sz w:val="28"/>
        </w:rPr>
        <w:t>marihuana</w:t>
      </w:r>
      <w:r>
        <w:rPr>
          <w:rFonts w:ascii="Times New Roman" w:hAnsi="Times New Roman"/>
          <w:color w:val="0D0D0D"/>
          <w:spacing w:val="4"/>
          <w:sz w:val="28"/>
        </w:rPr>
        <w:t> </w:t>
      </w:r>
      <w:r>
        <w:rPr>
          <w:rFonts w:ascii="Times New Roman" w:hAnsi="Times New Roman"/>
          <w:b/>
          <w:color w:val="0D0D0D"/>
          <w:sz w:val="28"/>
        </w:rPr>
        <w:t>1,915.02 kg</w:t>
      </w:r>
      <w:r>
        <w:rPr>
          <w:rFonts w:ascii="Times New Roman" w:hAnsi="Times New Roman"/>
          <w:color w:val="0D0D0D"/>
          <w:sz w:val="28"/>
        </w:rPr>
        <w:t>.</w:t>
      </w:r>
      <w:r>
        <w:rPr>
          <w:rFonts w:ascii="Times New Roman" w:hAnsi="Times New Roman"/>
          <w:color w:val="0D0D0D"/>
          <w:spacing w:val="2"/>
          <w:sz w:val="28"/>
        </w:rPr>
        <w:t> </w:t>
      </w:r>
      <w:r>
        <w:rPr>
          <w:rFonts w:ascii="Times New Roman" w:hAnsi="Times New Roman"/>
          <w:b/>
          <w:color w:val="0D0D0D"/>
          <w:sz w:val="20"/>
        </w:rPr>
        <w:t>(ver</w:t>
      </w:r>
      <w:r>
        <w:rPr>
          <w:rFonts w:ascii="Times New Roman" w:hAnsi="Times New Roman"/>
          <w:b/>
          <w:color w:val="0D0D0D"/>
          <w:spacing w:val="4"/>
          <w:sz w:val="20"/>
        </w:rPr>
        <w:t> </w:t>
      </w:r>
      <w:r>
        <w:rPr>
          <w:rFonts w:ascii="Times New Roman" w:hAnsi="Times New Roman"/>
          <w:b/>
          <w:color w:val="0D0D0D"/>
          <w:sz w:val="20"/>
        </w:rPr>
        <w:t>gráfico</w:t>
      </w:r>
      <w:r>
        <w:rPr>
          <w:rFonts w:ascii="Times New Roman" w:hAnsi="Times New Roman"/>
          <w:b/>
          <w:color w:val="0D0D0D"/>
          <w:spacing w:val="-4"/>
          <w:sz w:val="20"/>
        </w:rPr>
        <w:t> </w:t>
      </w:r>
      <w:r>
        <w:rPr>
          <w:rFonts w:ascii="Times New Roman" w:hAnsi="Times New Roman"/>
          <w:b/>
          <w:color w:val="0D0D0D"/>
          <w:sz w:val="20"/>
        </w:rPr>
        <w:t>Nº1)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1539" w:right="1556"/>
        <w:jc w:val="both"/>
      </w:pPr>
      <w:r>
        <w:rPr/>
        <w:t>Cabe</w:t>
      </w:r>
      <w:r>
        <w:rPr>
          <w:spacing w:val="-3"/>
        </w:rPr>
        <w:t> </w:t>
      </w:r>
      <w:r>
        <w:rPr/>
        <w:t>resaltar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cocaína</w:t>
      </w:r>
      <w:r>
        <w:rPr>
          <w:spacing w:val="1"/>
        </w:rPr>
        <w:t> </w:t>
      </w:r>
      <w:r>
        <w:rPr/>
        <w:t>y</w:t>
      </w:r>
      <w:r>
        <w:rPr>
          <w:spacing w:val="-9"/>
        </w:rPr>
        <w:t> </w:t>
      </w:r>
      <w:r>
        <w:rPr/>
        <w:t>la marihuana</w:t>
      </w:r>
      <w:r>
        <w:rPr>
          <w:spacing w:val="11"/>
        </w:rPr>
        <w:t> </w:t>
      </w:r>
      <w:r>
        <w:rPr/>
        <w:t>mantuvieron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primer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segundo</w:t>
      </w:r>
      <w:r>
        <w:rPr>
          <w:spacing w:val="-68"/>
        </w:rPr>
        <w:t> </w:t>
      </w:r>
      <w:r>
        <w:rPr/>
        <w:t>lugar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drogas</w:t>
      </w:r>
      <w:r>
        <w:rPr>
          <w:spacing w:val="3"/>
        </w:rPr>
        <w:t> </w:t>
      </w:r>
      <w:r>
        <w:rPr/>
        <w:t>incautadas</w:t>
      </w:r>
      <w:r>
        <w:rPr>
          <w:spacing w:val="7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trimestre</w:t>
      </w:r>
      <w:r>
        <w:rPr>
          <w:spacing w:val="2"/>
        </w:rPr>
        <w:t> </w:t>
      </w:r>
      <w:r>
        <w:rPr/>
        <w:t>pasado.</w:t>
      </w:r>
    </w:p>
    <w:p>
      <w:pPr>
        <w:spacing w:after="0"/>
        <w:jc w:val="both"/>
        <w:sectPr>
          <w:pgSz w:w="11910" w:h="16840"/>
          <w:pgMar w:header="0" w:footer="1420" w:top="40" w:bottom="1620" w:left="160" w:right="0"/>
        </w:sectPr>
      </w:pPr>
    </w:p>
    <w:p>
      <w:pPr>
        <w:spacing w:before="73"/>
        <w:ind w:left="3239" w:right="324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 Nº2 </w:t>
      </w:r>
      <w:r>
        <w:rPr>
          <w:rFonts w:ascii="Times New Roman" w:hAnsi="Times New Roman"/>
          <w:sz w:val="20"/>
        </w:rPr>
        <w:t>– Incautaciones de drogas por parte de la </w:t>
      </w:r>
      <w:r>
        <w:rPr>
          <w:rFonts w:ascii="Times New Roman" w:hAnsi="Times New Roman"/>
          <w:b/>
          <w:sz w:val="20"/>
        </w:rPr>
        <w:t>DNCD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Heading1"/>
        <w:spacing w:before="3"/>
        <w:ind w:right="1643"/>
      </w:pPr>
      <w:r>
        <w:rPr/>
        <w:t>Provincias</w:t>
      </w:r>
      <w:r>
        <w:rPr>
          <w:spacing w:val="-5"/>
        </w:rPr>
        <w:t> </w:t>
      </w:r>
      <w:r>
        <w:rPr/>
        <w:t>con</w:t>
      </w:r>
      <w:r>
        <w:rPr>
          <w:spacing w:val="-11"/>
        </w:rPr>
        <w:t> </w:t>
      </w:r>
      <w:r>
        <w:rPr/>
        <w:t>Mayores</w:t>
      </w:r>
      <w:r>
        <w:rPr>
          <w:spacing w:val="2"/>
        </w:rPr>
        <w:t> </w:t>
      </w:r>
      <w:r>
        <w:rPr/>
        <w:t>Incautaciones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Cocaína.</w:t>
      </w:r>
    </w:p>
    <w:p>
      <w:pPr>
        <w:pStyle w:val="BodyText"/>
        <w:spacing w:before="11"/>
        <w:rPr>
          <w:b/>
          <w:sz w:val="13"/>
        </w:rPr>
      </w:pPr>
    </w:p>
    <w:tbl>
      <w:tblPr>
        <w:tblW w:w="0" w:type="auto"/>
        <w:jc w:val="left"/>
        <w:tblInd w:w="3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3"/>
        <w:gridCol w:w="1657"/>
        <w:gridCol w:w="822"/>
      </w:tblGrid>
      <w:tr>
        <w:trPr>
          <w:trHeight w:val="302" w:hRule="atLeast"/>
        </w:trPr>
        <w:tc>
          <w:tcPr>
            <w:tcW w:w="5082" w:type="dxa"/>
            <w:gridSpan w:val="3"/>
            <w:shd w:val="clear" w:color="auto" w:fill="99CCFF"/>
          </w:tcPr>
          <w:p>
            <w:pPr>
              <w:pStyle w:val="TableParagraph"/>
              <w:spacing w:line="247" w:lineRule="exact" w:before="35"/>
              <w:ind w:left="2095" w:right="20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COCAINA</w:t>
            </w:r>
          </w:p>
        </w:tc>
      </w:tr>
      <w:tr>
        <w:trPr>
          <w:trHeight w:val="297" w:hRule="atLeast"/>
        </w:trPr>
        <w:tc>
          <w:tcPr>
            <w:tcW w:w="2603" w:type="dxa"/>
            <w:shd w:val="clear" w:color="auto" w:fill="99CCFF"/>
          </w:tcPr>
          <w:p>
            <w:pPr>
              <w:pStyle w:val="TableParagraph"/>
              <w:spacing w:line="247" w:lineRule="exact" w:before="30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Provincia</w:t>
            </w:r>
          </w:p>
        </w:tc>
        <w:tc>
          <w:tcPr>
            <w:tcW w:w="1657" w:type="dxa"/>
            <w:shd w:val="clear" w:color="auto" w:fill="99CCFF"/>
          </w:tcPr>
          <w:p>
            <w:pPr>
              <w:pStyle w:val="TableParagraph"/>
              <w:spacing w:line="247" w:lineRule="exact" w:before="30"/>
              <w:ind w:right="25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Cantidad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Gr.</w:t>
            </w:r>
          </w:p>
        </w:tc>
        <w:tc>
          <w:tcPr>
            <w:tcW w:w="822" w:type="dxa"/>
            <w:shd w:val="clear" w:color="auto" w:fill="99CCFF"/>
          </w:tcPr>
          <w:p>
            <w:pPr>
              <w:pStyle w:val="TableParagraph"/>
              <w:spacing w:line="247" w:lineRule="exact" w:before="30"/>
              <w:ind w:left="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</w:tr>
      <w:tr>
        <w:trPr>
          <w:trHeight w:val="301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sz w:val="22"/>
              </w:rPr>
              <w:t>Azua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23"/>
              <w:jc w:val="right"/>
              <w:rPr>
                <w:sz w:val="22"/>
              </w:rPr>
            </w:pPr>
            <w:r>
              <w:rPr>
                <w:sz w:val="22"/>
              </w:rPr>
              <w:t>692.88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0.01%</w:t>
            </w:r>
          </w:p>
        </w:tc>
      </w:tr>
      <w:tr>
        <w:trPr>
          <w:trHeight w:val="297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Bahoruco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0"/>
              <w:ind w:right="223"/>
              <w:jc w:val="right"/>
              <w:rPr>
                <w:sz w:val="22"/>
              </w:rPr>
            </w:pPr>
            <w:r>
              <w:rPr>
                <w:sz w:val="22"/>
              </w:rPr>
              <w:t>319.95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0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302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color w:val="FF0000"/>
                <w:sz w:val="22"/>
              </w:rPr>
              <w:t>Barahona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81"/>
              <w:jc w:val="right"/>
              <w:rPr>
                <w:sz w:val="22"/>
              </w:rPr>
            </w:pPr>
            <w:r>
              <w:rPr>
                <w:color w:val="FF0000"/>
                <w:sz w:val="22"/>
              </w:rPr>
              <w:t>888,219.39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9.45%</w:t>
            </w:r>
          </w:p>
        </w:tc>
      </w:tr>
      <w:tr>
        <w:trPr>
          <w:trHeight w:val="302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sz w:val="22"/>
              </w:rPr>
              <w:t>Dajabón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32"/>
              <w:jc w:val="right"/>
              <w:rPr>
                <w:sz w:val="22"/>
              </w:rPr>
            </w:pPr>
            <w:r>
              <w:rPr>
                <w:sz w:val="22"/>
              </w:rPr>
              <w:t>85.24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297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Distrito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Nacional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0"/>
              <w:ind w:right="243"/>
              <w:jc w:val="right"/>
              <w:rPr>
                <w:sz w:val="22"/>
              </w:rPr>
            </w:pPr>
            <w:r>
              <w:rPr>
                <w:sz w:val="22"/>
              </w:rPr>
              <w:t>55,074.25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0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0.59%</w:t>
            </w:r>
          </w:p>
        </w:tc>
      </w:tr>
      <w:tr>
        <w:trPr>
          <w:trHeight w:val="302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sz w:val="22"/>
              </w:rPr>
              <w:t>Duarte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57"/>
              <w:jc w:val="right"/>
              <w:rPr>
                <w:sz w:val="22"/>
              </w:rPr>
            </w:pPr>
            <w:r>
              <w:rPr>
                <w:sz w:val="22"/>
              </w:rPr>
              <w:t>3,221.55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0.03%</w:t>
            </w:r>
          </w:p>
        </w:tc>
      </w:tr>
      <w:tr>
        <w:trPr>
          <w:trHeight w:val="297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Seibo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0"/>
              <w:ind w:right="223"/>
              <w:jc w:val="right"/>
              <w:rPr>
                <w:sz w:val="22"/>
              </w:rPr>
            </w:pPr>
            <w:r>
              <w:rPr>
                <w:sz w:val="22"/>
              </w:rPr>
              <w:t>105.23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0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302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sz w:val="22"/>
              </w:rPr>
              <w:t>Elias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Piña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32"/>
              <w:jc w:val="right"/>
              <w:rPr>
                <w:sz w:val="22"/>
              </w:rPr>
            </w:pPr>
            <w:r>
              <w:rPr>
                <w:sz w:val="22"/>
              </w:rPr>
              <w:t>20.50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297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Espaillat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0"/>
              <w:ind w:right="223"/>
              <w:jc w:val="right"/>
              <w:rPr>
                <w:sz w:val="22"/>
              </w:rPr>
            </w:pPr>
            <w:r>
              <w:rPr>
                <w:sz w:val="22"/>
              </w:rPr>
              <w:t>462.22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0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302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sz w:val="22"/>
              </w:rPr>
              <w:t>Hato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Mayor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23"/>
              <w:jc w:val="right"/>
              <w:rPr>
                <w:sz w:val="22"/>
              </w:rPr>
            </w:pPr>
            <w:r>
              <w:rPr>
                <w:sz w:val="22"/>
              </w:rPr>
              <w:t>506.37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0.01%</w:t>
            </w:r>
          </w:p>
        </w:tc>
      </w:tr>
      <w:tr>
        <w:trPr>
          <w:trHeight w:val="302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sz w:val="22"/>
              </w:rPr>
              <w:t>Hermanas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Mirabal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23"/>
              <w:jc w:val="right"/>
              <w:rPr>
                <w:sz w:val="22"/>
              </w:rPr>
            </w:pPr>
            <w:r>
              <w:rPr>
                <w:sz w:val="22"/>
              </w:rPr>
              <w:t>215.14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297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Independencia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0"/>
              <w:ind w:right="223"/>
              <w:jc w:val="right"/>
              <w:rPr>
                <w:sz w:val="22"/>
              </w:rPr>
            </w:pPr>
            <w:r>
              <w:rPr>
                <w:sz w:val="22"/>
              </w:rPr>
              <w:t>361.73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0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302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color w:val="FF0000"/>
                <w:sz w:val="22"/>
              </w:rPr>
              <w:t>La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Altagracia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81"/>
              <w:jc w:val="right"/>
              <w:rPr>
                <w:sz w:val="22"/>
              </w:rPr>
            </w:pPr>
            <w:r>
              <w:rPr>
                <w:color w:val="FF0000"/>
                <w:sz w:val="22"/>
              </w:rPr>
              <w:t>760,342.53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8.09%</w:t>
            </w:r>
          </w:p>
        </w:tc>
      </w:tr>
      <w:tr>
        <w:trPr>
          <w:trHeight w:val="297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Romana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0"/>
              <w:ind w:right="281"/>
              <w:jc w:val="right"/>
              <w:rPr>
                <w:sz w:val="22"/>
              </w:rPr>
            </w:pPr>
            <w:r>
              <w:rPr>
                <w:sz w:val="22"/>
              </w:rPr>
              <w:t>337,043.89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0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3.59%</w:t>
            </w:r>
          </w:p>
        </w:tc>
      </w:tr>
      <w:tr>
        <w:trPr>
          <w:trHeight w:val="302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Vega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57"/>
              <w:jc w:val="right"/>
              <w:rPr>
                <w:sz w:val="22"/>
              </w:rPr>
            </w:pPr>
            <w:r>
              <w:rPr>
                <w:sz w:val="22"/>
              </w:rPr>
              <w:t>2,145.71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0.02%</w:t>
            </w:r>
          </w:p>
        </w:tc>
      </w:tr>
      <w:tr>
        <w:trPr>
          <w:trHeight w:val="301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sz w:val="22"/>
              </w:rPr>
              <w:t>María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Trinidad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Sánchez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57"/>
              <w:jc w:val="right"/>
              <w:rPr>
                <w:sz w:val="22"/>
              </w:rPr>
            </w:pPr>
            <w:r>
              <w:rPr>
                <w:sz w:val="22"/>
              </w:rPr>
              <w:t>2,249.99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0.02%</w:t>
            </w:r>
          </w:p>
        </w:tc>
      </w:tr>
      <w:tr>
        <w:trPr>
          <w:trHeight w:val="297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Monseñor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Nouel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0"/>
              <w:ind w:right="223"/>
              <w:jc w:val="right"/>
              <w:rPr>
                <w:sz w:val="22"/>
              </w:rPr>
            </w:pPr>
            <w:r>
              <w:rPr>
                <w:sz w:val="22"/>
              </w:rPr>
              <w:t>806.43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0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0.01%</w:t>
            </w:r>
          </w:p>
        </w:tc>
      </w:tr>
      <w:tr>
        <w:trPr>
          <w:trHeight w:val="302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sz w:val="22"/>
              </w:rPr>
              <w:t>Monte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Plata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23"/>
              <w:jc w:val="right"/>
              <w:rPr>
                <w:sz w:val="22"/>
              </w:rPr>
            </w:pPr>
            <w:r>
              <w:rPr>
                <w:sz w:val="22"/>
              </w:rPr>
              <w:t>156.34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297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Monte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Cristi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0"/>
              <w:ind w:right="257"/>
              <w:jc w:val="right"/>
              <w:rPr>
                <w:sz w:val="22"/>
              </w:rPr>
            </w:pPr>
            <w:r>
              <w:rPr>
                <w:sz w:val="22"/>
              </w:rPr>
              <w:t>1,141.75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0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0.01%</w:t>
            </w:r>
          </w:p>
        </w:tc>
      </w:tr>
      <w:tr>
        <w:trPr>
          <w:trHeight w:val="302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sz w:val="22"/>
              </w:rPr>
              <w:t>Pedernales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81"/>
              <w:jc w:val="right"/>
              <w:rPr>
                <w:sz w:val="22"/>
              </w:rPr>
            </w:pPr>
            <w:r>
              <w:rPr>
                <w:sz w:val="22"/>
              </w:rPr>
              <w:t>419,041.49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4.46%</w:t>
            </w:r>
          </w:p>
        </w:tc>
      </w:tr>
      <w:tr>
        <w:trPr>
          <w:trHeight w:val="297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0"/>
              <w:ind w:left="71"/>
              <w:rPr>
                <w:sz w:val="22"/>
              </w:rPr>
            </w:pPr>
            <w:r>
              <w:rPr>
                <w:color w:val="FF0000"/>
                <w:sz w:val="22"/>
              </w:rPr>
              <w:t>Peravia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0"/>
              <w:ind w:right="281"/>
              <w:jc w:val="right"/>
              <w:rPr>
                <w:sz w:val="22"/>
              </w:rPr>
            </w:pPr>
            <w:r>
              <w:rPr>
                <w:color w:val="FF0000"/>
                <w:sz w:val="22"/>
              </w:rPr>
              <w:t>757,312.94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0"/>
              <w:ind w:left="183" w:right="39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8.06%</w:t>
            </w:r>
          </w:p>
        </w:tc>
      </w:tr>
      <w:tr>
        <w:trPr>
          <w:trHeight w:val="302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sz w:val="22"/>
              </w:rPr>
              <w:t>Puerto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Plata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23"/>
              <w:jc w:val="right"/>
              <w:rPr>
                <w:sz w:val="22"/>
              </w:rPr>
            </w:pPr>
            <w:r>
              <w:rPr>
                <w:sz w:val="22"/>
              </w:rPr>
              <w:t>340.89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301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sz w:val="22"/>
              </w:rPr>
              <w:t>Samaná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57"/>
              <w:jc w:val="right"/>
              <w:rPr>
                <w:sz w:val="22"/>
              </w:rPr>
            </w:pPr>
            <w:r>
              <w:rPr>
                <w:sz w:val="22"/>
              </w:rPr>
              <w:t>1,546.39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0.02%</w:t>
            </w:r>
          </w:p>
        </w:tc>
      </w:tr>
      <w:tr>
        <w:trPr>
          <w:trHeight w:val="297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San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Cristóbal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0"/>
              <w:ind w:right="257"/>
              <w:jc w:val="right"/>
              <w:rPr>
                <w:sz w:val="22"/>
              </w:rPr>
            </w:pPr>
            <w:r>
              <w:rPr>
                <w:sz w:val="22"/>
              </w:rPr>
              <w:t>3,795.81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0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0.04%</w:t>
            </w:r>
          </w:p>
        </w:tc>
      </w:tr>
      <w:tr>
        <w:trPr>
          <w:trHeight w:val="302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sz w:val="22"/>
              </w:rPr>
              <w:t>San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José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Ocoa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23"/>
              <w:jc w:val="right"/>
              <w:rPr>
                <w:sz w:val="22"/>
              </w:rPr>
            </w:pPr>
            <w:r>
              <w:rPr>
                <w:sz w:val="22"/>
              </w:rPr>
              <w:t>760.45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0.01%</w:t>
            </w:r>
          </w:p>
        </w:tc>
      </w:tr>
      <w:tr>
        <w:trPr>
          <w:trHeight w:val="297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1"/>
              <w:ind w:left="71"/>
              <w:rPr>
                <w:sz w:val="22"/>
              </w:rPr>
            </w:pPr>
            <w:r>
              <w:rPr>
                <w:sz w:val="22"/>
              </w:rPr>
              <w:t>San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Maguana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1"/>
              <w:ind w:right="257"/>
              <w:jc w:val="right"/>
              <w:rPr>
                <w:sz w:val="22"/>
              </w:rPr>
            </w:pPr>
            <w:r>
              <w:rPr>
                <w:sz w:val="22"/>
              </w:rPr>
              <w:t>2,900.97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1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0.03%</w:t>
            </w:r>
          </w:p>
        </w:tc>
      </w:tr>
      <w:tr>
        <w:trPr>
          <w:trHeight w:val="302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color w:val="FF0000"/>
                <w:sz w:val="22"/>
              </w:rPr>
              <w:t>San</w:t>
            </w:r>
            <w:r>
              <w:rPr>
                <w:color w:val="FF0000"/>
                <w:spacing w:val="-4"/>
                <w:sz w:val="22"/>
              </w:rPr>
              <w:t> </w:t>
            </w:r>
            <w:r>
              <w:rPr>
                <w:color w:val="FF0000"/>
                <w:sz w:val="22"/>
              </w:rPr>
              <w:t>Pedro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de</w:t>
            </w:r>
            <w:r>
              <w:rPr>
                <w:color w:val="FF0000"/>
                <w:spacing w:val="-2"/>
                <w:sz w:val="22"/>
              </w:rPr>
              <w:t> </w:t>
            </w:r>
            <w:r>
              <w:rPr>
                <w:color w:val="FF0000"/>
                <w:sz w:val="22"/>
              </w:rPr>
              <w:t>Macorís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81"/>
              <w:jc w:val="right"/>
              <w:rPr>
                <w:sz w:val="22"/>
              </w:rPr>
            </w:pPr>
            <w:r>
              <w:rPr>
                <w:color w:val="FF0000"/>
                <w:sz w:val="22"/>
              </w:rPr>
              <w:t>543,291.37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5.78%</w:t>
            </w:r>
          </w:p>
        </w:tc>
      </w:tr>
      <w:tr>
        <w:trPr>
          <w:trHeight w:val="301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sz w:val="22"/>
              </w:rPr>
              <w:t>Sánchez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Ramírez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23"/>
              <w:jc w:val="right"/>
              <w:rPr>
                <w:sz w:val="22"/>
              </w:rPr>
            </w:pPr>
            <w:r>
              <w:rPr>
                <w:sz w:val="22"/>
              </w:rPr>
              <w:t>281.85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297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0"/>
              <w:ind w:left="71"/>
              <w:rPr>
                <w:sz w:val="22"/>
              </w:rPr>
            </w:pPr>
            <w:r>
              <w:rPr>
                <w:sz w:val="22"/>
              </w:rPr>
              <w:t>Santiago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0"/>
              <w:ind w:right="257"/>
              <w:jc w:val="right"/>
              <w:rPr>
                <w:sz w:val="22"/>
              </w:rPr>
            </w:pPr>
            <w:r>
              <w:rPr>
                <w:sz w:val="22"/>
              </w:rPr>
              <w:t>3,618.16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0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0.04%</w:t>
            </w:r>
          </w:p>
        </w:tc>
      </w:tr>
      <w:tr>
        <w:trPr>
          <w:trHeight w:val="302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sz w:val="22"/>
              </w:rPr>
              <w:t>Santiago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Rodríguez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23"/>
              <w:jc w:val="right"/>
              <w:rPr>
                <w:sz w:val="22"/>
              </w:rPr>
            </w:pPr>
            <w:r>
              <w:rPr>
                <w:sz w:val="22"/>
              </w:rPr>
              <w:t>233.68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297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0"/>
              <w:ind w:left="71"/>
              <w:rPr>
                <w:sz w:val="22"/>
              </w:rPr>
            </w:pPr>
            <w:r>
              <w:rPr>
                <w:color w:val="FF0000"/>
                <w:sz w:val="22"/>
              </w:rPr>
              <w:t>Santo</w:t>
            </w:r>
            <w:r>
              <w:rPr>
                <w:color w:val="FF0000"/>
                <w:spacing w:val="-5"/>
                <w:sz w:val="22"/>
              </w:rPr>
              <w:t> </w:t>
            </w:r>
            <w:r>
              <w:rPr>
                <w:color w:val="FF0000"/>
                <w:sz w:val="22"/>
              </w:rPr>
              <w:t>Domingo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0"/>
              <w:ind w:right="262"/>
              <w:jc w:val="right"/>
              <w:rPr>
                <w:sz w:val="22"/>
              </w:rPr>
            </w:pPr>
            <w:r>
              <w:rPr>
                <w:color w:val="FF0000"/>
                <w:sz w:val="22"/>
              </w:rPr>
              <w:t>5,614,404.08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0"/>
              <w:ind w:left="73" w:right="39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59.72%</w:t>
            </w:r>
          </w:p>
        </w:tc>
      </w:tr>
      <w:tr>
        <w:trPr>
          <w:trHeight w:val="302" w:hRule="atLeast"/>
        </w:trPr>
        <w:tc>
          <w:tcPr>
            <w:tcW w:w="2603" w:type="dxa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sz w:val="22"/>
              </w:rPr>
              <w:t>Valverde</w:t>
            </w:r>
          </w:p>
        </w:tc>
        <w:tc>
          <w:tcPr>
            <w:tcW w:w="1657" w:type="dxa"/>
          </w:tcPr>
          <w:p>
            <w:pPr>
              <w:pStyle w:val="TableParagraph"/>
              <w:spacing w:line="247" w:lineRule="exact" w:before="35"/>
              <w:ind w:right="223"/>
              <w:jc w:val="right"/>
              <w:rPr>
                <w:sz w:val="22"/>
              </w:rPr>
            </w:pPr>
            <w:r>
              <w:rPr>
                <w:sz w:val="22"/>
              </w:rPr>
              <w:t>312.65</w:t>
            </w:r>
          </w:p>
        </w:tc>
        <w:tc>
          <w:tcPr>
            <w:tcW w:w="822" w:type="dxa"/>
          </w:tcPr>
          <w:p>
            <w:pPr>
              <w:pStyle w:val="TableParagraph"/>
              <w:spacing w:line="247" w:lineRule="exact" w:before="35"/>
              <w:ind w:left="183" w:right="39"/>
              <w:jc w:val="center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301" w:hRule="atLeast"/>
        </w:trPr>
        <w:tc>
          <w:tcPr>
            <w:tcW w:w="2603" w:type="dxa"/>
          </w:tcPr>
          <w:p>
            <w:pPr>
              <w:pStyle w:val="TableParagraph"/>
              <w:spacing w:line="252" w:lineRule="exact" w:before="30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(GR)</w:t>
            </w:r>
          </w:p>
        </w:tc>
        <w:tc>
          <w:tcPr>
            <w:tcW w:w="1657" w:type="dxa"/>
          </w:tcPr>
          <w:p>
            <w:pPr>
              <w:pStyle w:val="TableParagraph"/>
              <w:spacing w:line="215" w:lineRule="exact" w:before="66"/>
              <w:ind w:right="294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9,401,011.80</w:t>
            </w:r>
          </w:p>
        </w:tc>
        <w:tc>
          <w:tcPr>
            <w:tcW w:w="822" w:type="dxa"/>
          </w:tcPr>
          <w:p>
            <w:pPr>
              <w:pStyle w:val="TableParagraph"/>
              <w:spacing w:line="215" w:lineRule="exact" w:before="66"/>
              <w:ind w:left="184" w:righ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100%</w:t>
            </w:r>
          </w:p>
        </w:tc>
      </w:tr>
    </w:tbl>
    <w:p>
      <w:pPr>
        <w:spacing w:before="66"/>
        <w:ind w:left="3297" w:right="0" w:firstLine="0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Fuente:</w:t>
      </w:r>
      <w:r>
        <w:rPr>
          <w:rFonts w:ascii="Times New Roman" w:hAnsi="Times New Roman"/>
          <w:b/>
          <w:spacing w:val="-6"/>
          <w:sz w:val="16"/>
        </w:rPr>
        <w:t> </w:t>
      </w:r>
      <w:r>
        <w:rPr>
          <w:rFonts w:ascii="Times New Roman" w:hAnsi="Times New Roman"/>
          <w:sz w:val="16"/>
        </w:rPr>
        <w:t>Dirección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Nacional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Control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Drogas.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b/>
          <w:sz w:val="16"/>
        </w:rPr>
        <w:t>(DNCD)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1910" w:h="16840"/>
          <w:pgMar w:header="0" w:footer="1420" w:top="1320" w:bottom="1620" w:left="160" w:right="0"/>
        </w:sectPr>
      </w:pPr>
    </w:p>
    <w:p>
      <w:pPr>
        <w:pStyle w:val="Heading1"/>
        <w:spacing w:before="75"/>
        <w:ind w:left="1539" w:right="0"/>
        <w:jc w:val="both"/>
      </w:pPr>
      <w:r>
        <w:rPr/>
        <w:t>Mapa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–</w:t>
      </w:r>
      <w:r>
        <w:rPr>
          <w:spacing w:val="-12"/>
        </w:rPr>
        <w:t> </w:t>
      </w:r>
      <w:r>
        <w:rPr/>
        <w:t>Mayores</w:t>
      </w:r>
      <w:r>
        <w:rPr>
          <w:spacing w:val="-2"/>
        </w:rPr>
        <w:t> </w:t>
      </w:r>
      <w:r>
        <w:rPr/>
        <w:t>incautaciones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Cocaína.</w:t>
      </w:r>
    </w:p>
    <w:p>
      <w:pPr>
        <w:pStyle w:val="BodyText"/>
        <w:rPr>
          <w:b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1086059</wp:posOffset>
            </wp:positionH>
            <wp:positionV relativeFrom="paragraph">
              <wp:posOffset>229836</wp:posOffset>
            </wp:positionV>
            <wp:extent cx="5468566" cy="379133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566" cy="379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6"/>
        </w:rPr>
      </w:pPr>
    </w:p>
    <w:p>
      <w:pPr>
        <w:spacing w:line="259" w:lineRule="auto" w:before="0"/>
        <w:ind w:left="1539" w:right="155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Según las estadísticas recopiladas en el trimestre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Abril-junio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2023,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sz w:val="28"/>
        </w:rPr>
        <w:t>las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incautaciones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nivel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provincial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cocaína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muestran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altos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niveles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en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provincias como: </w:t>
      </w:r>
      <w:r>
        <w:rPr>
          <w:rFonts w:ascii="Times New Roman" w:hAnsi="Times New Roman"/>
          <w:b/>
          <w:sz w:val="28"/>
        </w:rPr>
        <w:t>Barahona, La Altagracia, Peravia, San Pedro y Santo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Domingo, </w:t>
      </w:r>
      <w:r>
        <w:rPr>
          <w:rFonts w:ascii="Times New Roman" w:hAnsi="Times New Roman"/>
          <w:sz w:val="28"/>
        </w:rPr>
        <w:t>siendo estas provincias costeras por donde la droga es movilizada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mediante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lanchas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sz w:val="28"/>
        </w:rPr>
        <w:t>rápidas.</w:t>
      </w:r>
    </w:p>
    <w:p>
      <w:pPr>
        <w:spacing w:after="0" w:line="259" w:lineRule="auto"/>
        <w:jc w:val="both"/>
        <w:rPr>
          <w:rFonts w:ascii="Times New Roman" w:hAnsi="Times New Roman"/>
          <w:sz w:val="28"/>
        </w:rPr>
        <w:sectPr>
          <w:pgSz w:w="11910" w:h="16840"/>
          <w:pgMar w:header="0" w:footer="1420" w:top="1320" w:bottom="1620" w:left="160" w:right="0"/>
        </w:sectPr>
      </w:pPr>
    </w:p>
    <w:p>
      <w:pPr>
        <w:spacing w:before="73"/>
        <w:ind w:left="3239" w:right="324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 Nº3 </w:t>
      </w:r>
      <w:r>
        <w:rPr>
          <w:rFonts w:ascii="Times New Roman" w:hAnsi="Times New Roman"/>
          <w:sz w:val="20"/>
        </w:rPr>
        <w:t>– Incautaciones de drogas por parte de la </w:t>
      </w:r>
      <w:r>
        <w:rPr>
          <w:rFonts w:ascii="Times New Roman" w:hAnsi="Times New Roman"/>
          <w:b/>
          <w:sz w:val="20"/>
        </w:rPr>
        <w:t>DNCD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Heading1"/>
        <w:spacing w:before="3"/>
        <w:ind w:right="1592"/>
      </w:pPr>
      <w:r>
        <w:rPr/>
        <w:t>Provincias</w:t>
      </w:r>
      <w:r>
        <w:rPr>
          <w:spacing w:val="-6"/>
        </w:rPr>
        <w:t> </w:t>
      </w:r>
      <w:r>
        <w:rPr/>
        <w:t>con</w:t>
      </w:r>
      <w:r>
        <w:rPr>
          <w:spacing w:val="-12"/>
        </w:rPr>
        <w:t> </w:t>
      </w:r>
      <w:r>
        <w:rPr/>
        <w:t>Mayores</w:t>
      </w:r>
      <w:r>
        <w:rPr>
          <w:spacing w:val="-4"/>
        </w:rPr>
        <w:t> </w:t>
      </w:r>
      <w:r>
        <w:rPr/>
        <w:t>Incautaciones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Marihuana.</w:t>
      </w:r>
    </w:p>
    <w:p>
      <w:pPr>
        <w:pStyle w:val="BodyText"/>
        <w:spacing w:before="8"/>
        <w:rPr>
          <w:b/>
          <w:sz w:val="12"/>
        </w:rPr>
      </w:pPr>
    </w:p>
    <w:tbl>
      <w:tblPr>
        <w:tblW w:w="0" w:type="auto"/>
        <w:jc w:val="left"/>
        <w:tblInd w:w="3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2"/>
        <w:gridCol w:w="1642"/>
        <w:gridCol w:w="802"/>
      </w:tblGrid>
      <w:tr>
        <w:trPr>
          <w:trHeight w:val="302" w:hRule="atLeast"/>
        </w:trPr>
        <w:tc>
          <w:tcPr>
            <w:tcW w:w="5176" w:type="dxa"/>
            <w:gridSpan w:val="3"/>
            <w:shd w:val="clear" w:color="auto" w:fill="99CCFF"/>
          </w:tcPr>
          <w:p>
            <w:pPr>
              <w:pStyle w:val="TableParagraph"/>
              <w:spacing w:line="247" w:lineRule="exact" w:before="35"/>
              <w:ind w:left="1968" w:right="19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MARIHUANA</w:t>
            </w:r>
          </w:p>
        </w:tc>
      </w:tr>
      <w:tr>
        <w:trPr>
          <w:trHeight w:val="297" w:hRule="atLeast"/>
        </w:trPr>
        <w:tc>
          <w:tcPr>
            <w:tcW w:w="2732" w:type="dxa"/>
            <w:shd w:val="clear" w:color="auto" w:fill="99CCFF"/>
          </w:tcPr>
          <w:p>
            <w:pPr>
              <w:pStyle w:val="TableParagraph"/>
              <w:spacing w:line="247" w:lineRule="exact" w:before="30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Provincia</w:t>
            </w:r>
          </w:p>
        </w:tc>
        <w:tc>
          <w:tcPr>
            <w:tcW w:w="1642" w:type="dxa"/>
            <w:shd w:val="clear" w:color="auto" w:fill="99CCFF"/>
          </w:tcPr>
          <w:p>
            <w:pPr>
              <w:pStyle w:val="TableParagraph"/>
              <w:spacing w:line="247" w:lineRule="exact" w:before="30"/>
              <w:ind w:left="273"/>
              <w:rPr>
                <w:b/>
                <w:sz w:val="22"/>
              </w:rPr>
            </w:pPr>
            <w:r>
              <w:rPr>
                <w:b/>
                <w:sz w:val="22"/>
              </w:rPr>
              <w:t>Cantidad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Gr.</w:t>
            </w:r>
          </w:p>
        </w:tc>
        <w:tc>
          <w:tcPr>
            <w:tcW w:w="802" w:type="dxa"/>
            <w:shd w:val="clear" w:color="auto" w:fill="99CCFF"/>
          </w:tcPr>
          <w:p>
            <w:pPr>
              <w:pStyle w:val="TableParagraph"/>
              <w:spacing w:line="247" w:lineRule="exact" w:before="30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</w:tr>
      <w:tr>
        <w:trPr>
          <w:trHeight w:val="301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30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Azua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right="174"/>
              <w:jc w:val="right"/>
              <w:rPr>
                <w:sz w:val="22"/>
              </w:rPr>
            </w:pPr>
            <w:r>
              <w:rPr>
                <w:sz w:val="22"/>
              </w:rPr>
              <w:t>56,197.63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2.93%</w:t>
            </w:r>
          </w:p>
        </w:tc>
      </w:tr>
      <w:tr>
        <w:trPr>
          <w:trHeight w:val="302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Bahoruco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right="154"/>
              <w:jc w:val="right"/>
              <w:rPr>
                <w:sz w:val="22"/>
              </w:rPr>
            </w:pPr>
            <w:r>
              <w:rPr>
                <w:sz w:val="22"/>
              </w:rPr>
              <w:t>653.21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0.03%</w:t>
            </w:r>
          </w:p>
        </w:tc>
      </w:tr>
      <w:tr>
        <w:trPr>
          <w:trHeight w:val="297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Barahona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0"/>
              <w:ind w:left="465"/>
              <w:rPr>
                <w:sz w:val="22"/>
              </w:rPr>
            </w:pPr>
            <w:r>
              <w:rPr>
                <w:sz w:val="22"/>
              </w:rPr>
              <w:t>100,038.41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5.22%</w:t>
            </w:r>
          </w:p>
        </w:tc>
      </w:tr>
      <w:tr>
        <w:trPr>
          <w:trHeight w:val="302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Dajabón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right="174"/>
              <w:jc w:val="right"/>
              <w:rPr>
                <w:sz w:val="22"/>
              </w:rPr>
            </w:pPr>
            <w:r>
              <w:rPr>
                <w:sz w:val="22"/>
              </w:rPr>
              <w:t>47,945.37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2.50%</w:t>
            </w:r>
          </w:p>
        </w:tc>
      </w:tr>
      <w:tr>
        <w:trPr>
          <w:trHeight w:val="297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Distrito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Nacional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0"/>
              <w:ind w:left="465"/>
              <w:rPr>
                <w:sz w:val="22"/>
              </w:rPr>
            </w:pPr>
            <w:r>
              <w:rPr>
                <w:sz w:val="22"/>
              </w:rPr>
              <w:t>159,392.47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8.32%</w:t>
            </w:r>
          </w:p>
        </w:tc>
      </w:tr>
      <w:tr>
        <w:trPr>
          <w:trHeight w:val="302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30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Duarte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4,677.98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0.24%</w:t>
            </w:r>
          </w:p>
        </w:tc>
      </w:tr>
      <w:tr>
        <w:trPr>
          <w:trHeight w:val="302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0000"/>
                <w:sz w:val="20"/>
              </w:rPr>
              <w:t>El</w:t>
            </w:r>
            <w:r>
              <w:rPr>
                <w:rFonts w:ascii="Tahoma"/>
                <w:b/>
                <w:color w:val="FF0000"/>
                <w:spacing w:val="-1"/>
                <w:sz w:val="20"/>
              </w:rPr>
              <w:t> </w:t>
            </w:r>
            <w:r>
              <w:rPr>
                <w:rFonts w:ascii="Tahoma"/>
                <w:b/>
                <w:color w:val="FF0000"/>
                <w:sz w:val="20"/>
              </w:rPr>
              <w:t>Seibo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left="465"/>
              <w:rPr>
                <w:sz w:val="22"/>
              </w:rPr>
            </w:pPr>
            <w:r>
              <w:rPr>
                <w:color w:val="FF0000"/>
                <w:sz w:val="22"/>
              </w:rPr>
              <w:t>261,313.89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50" w:right="42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13.65%</w:t>
            </w:r>
          </w:p>
        </w:tc>
      </w:tr>
      <w:tr>
        <w:trPr>
          <w:trHeight w:val="297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Elias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Piña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0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5,467.41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0.29%</w:t>
            </w:r>
          </w:p>
        </w:tc>
      </w:tr>
      <w:tr>
        <w:trPr>
          <w:trHeight w:val="302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Espaillat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3,219.45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0.17%</w:t>
            </w:r>
          </w:p>
        </w:tc>
      </w:tr>
      <w:tr>
        <w:trPr>
          <w:trHeight w:val="297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6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Hato</w:t>
            </w:r>
            <w:r>
              <w:rPr>
                <w:rFonts w:ascii="Tahoma"/>
                <w:b/>
                <w:spacing w:val="-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Mayor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1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2,025.15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1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0.11%</w:t>
            </w:r>
          </w:p>
        </w:tc>
      </w:tr>
      <w:tr>
        <w:trPr>
          <w:trHeight w:val="302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30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Hermanas</w:t>
            </w:r>
            <w:r>
              <w:rPr>
                <w:rFonts w:ascii="Tahoma"/>
                <w:b/>
                <w:spacing w:val="-3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Mirabal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right="154"/>
              <w:jc w:val="right"/>
              <w:rPr>
                <w:sz w:val="22"/>
              </w:rPr>
            </w:pPr>
            <w:r>
              <w:rPr>
                <w:sz w:val="22"/>
              </w:rPr>
              <w:t>248.09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0.01%</w:t>
            </w:r>
          </w:p>
        </w:tc>
      </w:tr>
      <w:tr>
        <w:trPr>
          <w:trHeight w:val="297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Independencia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0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4,556.93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0.24%</w:t>
            </w:r>
          </w:p>
        </w:tc>
      </w:tr>
      <w:tr>
        <w:trPr>
          <w:trHeight w:val="301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30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La</w:t>
            </w:r>
            <w:r>
              <w:rPr>
                <w:rFonts w:ascii="Tahoma"/>
                <w:b/>
                <w:spacing w:val="-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Altagracia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right="174"/>
              <w:jc w:val="right"/>
              <w:rPr>
                <w:sz w:val="22"/>
              </w:rPr>
            </w:pPr>
            <w:r>
              <w:rPr>
                <w:sz w:val="22"/>
              </w:rPr>
              <w:t>17,326.72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0.90%</w:t>
            </w:r>
          </w:p>
        </w:tc>
      </w:tr>
      <w:tr>
        <w:trPr>
          <w:trHeight w:val="302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Romana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4,925.15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0.26%</w:t>
            </w:r>
          </w:p>
        </w:tc>
      </w:tr>
      <w:tr>
        <w:trPr>
          <w:trHeight w:val="297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La</w:t>
            </w:r>
            <w:r>
              <w:rPr>
                <w:rFonts w:ascii="Tahoma"/>
                <w:b/>
                <w:spacing w:val="-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Vega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0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6,652.33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0.35%</w:t>
            </w:r>
          </w:p>
        </w:tc>
      </w:tr>
      <w:tr>
        <w:trPr>
          <w:trHeight w:val="302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María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Trinidad</w:t>
            </w:r>
            <w:r>
              <w:rPr>
                <w:rFonts w:ascii="Tahoma" w:hAnsi="Tahoma"/>
                <w:b/>
                <w:spacing w:val="-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Sánchez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1,943.25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0.10%</w:t>
            </w:r>
          </w:p>
        </w:tc>
      </w:tr>
      <w:tr>
        <w:trPr>
          <w:trHeight w:val="297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Monseñor</w:t>
            </w:r>
            <w:r>
              <w:rPr>
                <w:rFonts w:ascii="Tahoma" w:hAnsi="Tahoma"/>
                <w:b/>
                <w:spacing w:val="-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Nouel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0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1,514.42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0.08%</w:t>
            </w:r>
          </w:p>
        </w:tc>
      </w:tr>
      <w:tr>
        <w:trPr>
          <w:trHeight w:val="302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30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Monte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Plata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right="154"/>
              <w:jc w:val="right"/>
              <w:rPr>
                <w:sz w:val="22"/>
              </w:rPr>
            </w:pPr>
            <w:r>
              <w:rPr>
                <w:sz w:val="22"/>
              </w:rPr>
              <w:t>440.96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0.02%</w:t>
            </w:r>
          </w:p>
        </w:tc>
      </w:tr>
      <w:tr>
        <w:trPr>
          <w:trHeight w:val="302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Monte</w:t>
            </w:r>
            <w:r>
              <w:rPr>
                <w:rFonts w:ascii="Tahoma"/>
                <w:b/>
                <w:spacing w:val="-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Cristi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right="154"/>
              <w:jc w:val="right"/>
              <w:rPr>
                <w:sz w:val="22"/>
              </w:rPr>
            </w:pPr>
            <w:r>
              <w:rPr>
                <w:sz w:val="22"/>
              </w:rPr>
              <w:t>204.77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0.01%</w:t>
            </w:r>
          </w:p>
        </w:tc>
      </w:tr>
      <w:tr>
        <w:trPr>
          <w:trHeight w:val="297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0000"/>
                <w:sz w:val="20"/>
              </w:rPr>
              <w:t>Pedernales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0"/>
              <w:ind w:left="465"/>
              <w:rPr>
                <w:sz w:val="22"/>
              </w:rPr>
            </w:pPr>
            <w:r>
              <w:rPr>
                <w:color w:val="FF0000"/>
                <w:sz w:val="22"/>
              </w:rPr>
              <w:t>917,197.95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left="50" w:right="42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47.90%</w:t>
            </w:r>
          </w:p>
        </w:tc>
      </w:tr>
      <w:tr>
        <w:trPr>
          <w:trHeight w:val="302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Peravia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right="174"/>
              <w:jc w:val="right"/>
              <w:rPr>
                <w:sz w:val="22"/>
              </w:rPr>
            </w:pPr>
            <w:r>
              <w:rPr>
                <w:sz w:val="22"/>
              </w:rPr>
              <w:t>27,860.61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1.45%</w:t>
            </w:r>
          </w:p>
        </w:tc>
      </w:tr>
      <w:tr>
        <w:trPr>
          <w:trHeight w:val="297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Puerto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Plata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0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6,789.69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0.35%</w:t>
            </w:r>
          </w:p>
        </w:tc>
      </w:tr>
      <w:tr>
        <w:trPr>
          <w:trHeight w:val="302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30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Samaná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2,281.89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0.12%</w:t>
            </w:r>
          </w:p>
        </w:tc>
      </w:tr>
      <w:tr>
        <w:trPr>
          <w:trHeight w:val="297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San</w:t>
            </w:r>
            <w:r>
              <w:rPr>
                <w:rFonts w:ascii="Tahoma" w:hAnsi="Tahoma"/>
                <w:b/>
                <w:spacing w:val="-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Cristóbal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0"/>
              <w:ind w:right="174"/>
              <w:jc w:val="right"/>
              <w:rPr>
                <w:sz w:val="22"/>
              </w:rPr>
            </w:pPr>
            <w:r>
              <w:rPr>
                <w:sz w:val="22"/>
              </w:rPr>
              <w:t>15,614.75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0.82%</w:t>
            </w:r>
          </w:p>
        </w:tc>
      </w:tr>
      <w:tr>
        <w:trPr>
          <w:trHeight w:val="301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30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San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José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Ocoa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right="154"/>
              <w:jc w:val="right"/>
              <w:rPr>
                <w:sz w:val="22"/>
              </w:rPr>
            </w:pPr>
            <w:r>
              <w:rPr>
                <w:sz w:val="22"/>
              </w:rPr>
              <w:t>467.65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0.02%</w:t>
            </w:r>
          </w:p>
        </w:tc>
      </w:tr>
      <w:tr>
        <w:trPr>
          <w:trHeight w:val="302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6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0000"/>
                <w:sz w:val="20"/>
              </w:rPr>
              <w:t>San</w:t>
            </w:r>
            <w:r>
              <w:rPr>
                <w:rFonts w:ascii="Tahoma"/>
                <w:b/>
                <w:color w:val="FF0000"/>
                <w:spacing w:val="-2"/>
                <w:sz w:val="20"/>
              </w:rPr>
              <w:t> </w:t>
            </w:r>
            <w:r>
              <w:rPr>
                <w:rFonts w:ascii="Tahoma"/>
                <w:b/>
                <w:color w:val="FF0000"/>
                <w:sz w:val="20"/>
              </w:rPr>
              <w:t>Juan</w:t>
            </w:r>
            <w:r>
              <w:rPr>
                <w:rFonts w:ascii="Tahoma"/>
                <w:b/>
                <w:color w:val="FF0000"/>
                <w:spacing w:val="-1"/>
                <w:sz w:val="20"/>
              </w:rPr>
              <w:t> </w:t>
            </w:r>
            <w:r>
              <w:rPr>
                <w:rFonts w:ascii="Tahoma"/>
                <w:b/>
                <w:color w:val="FF0000"/>
                <w:sz w:val="20"/>
              </w:rPr>
              <w:t>de</w:t>
            </w:r>
            <w:r>
              <w:rPr>
                <w:rFonts w:ascii="Tahoma"/>
                <w:b/>
                <w:color w:val="FF0000"/>
                <w:spacing w:val="-2"/>
                <w:sz w:val="20"/>
              </w:rPr>
              <w:t> </w:t>
            </w:r>
            <w:r>
              <w:rPr>
                <w:rFonts w:ascii="Tahoma"/>
                <w:b/>
                <w:color w:val="FF0000"/>
                <w:sz w:val="20"/>
              </w:rPr>
              <w:t>la</w:t>
            </w:r>
            <w:r>
              <w:rPr>
                <w:rFonts w:ascii="Tahoma"/>
                <w:b/>
                <w:color w:val="FF0000"/>
                <w:spacing w:val="-2"/>
                <w:sz w:val="20"/>
              </w:rPr>
              <w:t> </w:t>
            </w:r>
            <w:r>
              <w:rPr>
                <w:rFonts w:ascii="Tahoma"/>
                <w:b/>
                <w:color w:val="FF0000"/>
                <w:sz w:val="20"/>
              </w:rPr>
              <w:t>Maguana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left="465"/>
              <w:rPr>
                <w:sz w:val="22"/>
              </w:rPr>
            </w:pPr>
            <w:r>
              <w:rPr>
                <w:color w:val="FF0000"/>
                <w:sz w:val="22"/>
              </w:rPr>
              <w:t>105,018.64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161" w:right="42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5.48%</w:t>
            </w:r>
          </w:p>
        </w:tc>
      </w:tr>
      <w:tr>
        <w:trPr>
          <w:trHeight w:val="297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San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Pedro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Macorís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0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6,723.09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0.35%</w:t>
            </w:r>
          </w:p>
        </w:tc>
      </w:tr>
      <w:tr>
        <w:trPr>
          <w:trHeight w:val="302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Sánchez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Ramírez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right="136"/>
              <w:jc w:val="right"/>
              <w:rPr>
                <w:sz w:val="22"/>
              </w:rPr>
            </w:pPr>
            <w:r>
              <w:rPr>
                <w:sz w:val="22"/>
              </w:rPr>
              <w:t>1,305.85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0.07%</w:t>
            </w:r>
          </w:p>
        </w:tc>
      </w:tr>
      <w:tr>
        <w:trPr>
          <w:trHeight w:val="297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Santiago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0"/>
              <w:ind w:right="174"/>
              <w:jc w:val="right"/>
              <w:rPr>
                <w:sz w:val="22"/>
              </w:rPr>
            </w:pPr>
            <w:r>
              <w:rPr>
                <w:sz w:val="22"/>
              </w:rPr>
              <w:t>12,890.14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0.67%</w:t>
            </w:r>
          </w:p>
        </w:tc>
      </w:tr>
      <w:tr>
        <w:trPr>
          <w:trHeight w:val="301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30"/>
              <w:ind w:left="71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Santiago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Rodríguez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62.94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302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0000"/>
                <w:sz w:val="20"/>
              </w:rPr>
              <w:t>Santo</w:t>
            </w:r>
            <w:r>
              <w:rPr>
                <w:rFonts w:ascii="Tahoma"/>
                <w:b/>
                <w:color w:val="FF0000"/>
                <w:spacing w:val="-3"/>
                <w:sz w:val="20"/>
              </w:rPr>
              <w:t> </w:t>
            </w:r>
            <w:r>
              <w:rPr>
                <w:rFonts w:ascii="Tahoma"/>
                <w:b/>
                <w:color w:val="FF0000"/>
                <w:sz w:val="20"/>
              </w:rPr>
              <w:t>Domingo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left="465"/>
              <w:rPr>
                <w:sz w:val="22"/>
              </w:rPr>
            </w:pPr>
            <w:r>
              <w:rPr>
                <w:color w:val="FF0000"/>
                <w:sz w:val="22"/>
              </w:rPr>
              <w:t>139,505.30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161" w:right="42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7.28%</w:t>
            </w:r>
          </w:p>
        </w:tc>
      </w:tr>
      <w:tr>
        <w:trPr>
          <w:trHeight w:val="297" w:hRule="atLeast"/>
        </w:trPr>
        <w:tc>
          <w:tcPr>
            <w:tcW w:w="2732" w:type="dxa"/>
          </w:tcPr>
          <w:p>
            <w:pPr>
              <w:pStyle w:val="TableParagraph"/>
              <w:spacing w:line="240" w:lineRule="auto" w:before="25"/>
              <w:ind w:left="7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Valverde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0"/>
              <w:ind w:right="154"/>
              <w:jc w:val="right"/>
              <w:rPr>
                <w:sz w:val="22"/>
              </w:rPr>
            </w:pPr>
            <w:r>
              <w:rPr>
                <w:sz w:val="22"/>
              </w:rPr>
              <w:t>553.18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left="161" w:right="42"/>
              <w:jc w:val="center"/>
              <w:rPr>
                <w:sz w:val="22"/>
              </w:rPr>
            </w:pPr>
            <w:r>
              <w:rPr>
                <w:sz w:val="22"/>
              </w:rPr>
              <w:t>0.03%</w:t>
            </w:r>
          </w:p>
        </w:tc>
      </w:tr>
      <w:tr>
        <w:trPr>
          <w:trHeight w:val="302" w:hRule="atLeast"/>
        </w:trPr>
        <w:tc>
          <w:tcPr>
            <w:tcW w:w="2732" w:type="dxa"/>
          </w:tcPr>
          <w:p>
            <w:pPr>
              <w:pStyle w:val="TableParagraph"/>
              <w:spacing w:line="247" w:lineRule="exact" w:before="3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Total(GR)</w:t>
            </w:r>
          </w:p>
        </w:tc>
        <w:tc>
          <w:tcPr>
            <w:tcW w:w="1642" w:type="dxa"/>
          </w:tcPr>
          <w:p>
            <w:pPr>
              <w:pStyle w:val="TableParagraph"/>
              <w:spacing w:line="247" w:lineRule="exact" w:before="35"/>
              <w:ind w:left="268"/>
              <w:rPr>
                <w:sz w:val="22"/>
              </w:rPr>
            </w:pPr>
            <w:r>
              <w:rPr>
                <w:sz w:val="22"/>
              </w:rPr>
              <w:t>1,915,015.26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5"/>
              <w:ind w:left="217" w:right="42"/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>
      <w:pPr>
        <w:spacing w:before="110"/>
        <w:ind w:left="3297" w:right="0" w:firstLine="0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Fuente:</w:t>
      </w:r>
      <w:r>
        <w:rPr>
          <w:rFonts w:ascii="Times New Roman" w:hAnsi="Times New Roman"/>
          <w:b/>
          <w:spacing w:val="-6"/>
          <w:sz w:val="16"/>
        </w:rPr>
        <w:t> </w:t>
      </w:r>
      <w:r>
        <w:rPr>
          <w:rFonts w:ascii="Times New Roman" w:hAnsi="Times New Roman"/>
          <w:sz w:val="16"/>
        </w:rPr>
        <w:t>Dirección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Nacional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Control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Drogas.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b/>
          <w:sz w:val="16"/>
        </w:rPr>
        <w:t>(DNCD)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1910" w:h="16840"/>
          <w:pgMar w:header="0" w:footer="1420" w:top="1320" w:bottom="1620" w:left="160" w:right="0"/>
        </w:sectPr>
      </w:pPr>
    </w:p>
    <w:p>
      <w:pPr>
        <w:pStyle w:val="Heading1"/>
        <w:spacing w:before="60"/>
        <w:ind w:left="1539" w:right="0"/>
        <w:jc w:val="left"/>
      </w:pPr>
      <w:r>
        <w:rPr/>
        <w:t>Mapa</w:t>
      </w:r>
      <w:r>
        <w:rPr>
          <w:spacing w:val="-5"/>
        </w:rPr>
        <w:t> </w:t>
      </w:r>
      <w:r>
        <w:rPr/>
        <w:t>II</w:t>
      </w:r>
      <w:r>
        <w:rPr>
          <w:spacing w:val="-6"/>
        </w:rPr>
        <w:t> </w:t>
      </w:r>
      <w:r>
        <w:rPr/>
        <w:t>–</w:t>
      </w:r>
      <w:r>
        <w:rPr>
          <w:spacing w:val="-8"/>
        </w:rPr>
        <w:t> </w:t>
      </w:r>
      <w:r>
        <w:rPr/>
        <w:t>Mayores</w:t>
      </w:r>
      <w:r>
        <w:rPr>
          <w:spacing w:val="-2"/>
        </w:rPr>
        <w:t> </w:t>
      </w:r>
      <w:r>
        <w:rPr/>
        <w:t>incautaciones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Marihuana.</w:t>
      </w:r>
    </w:p>
    <w:p>
      <w:pPr>
        <w:pStyle w:val="BodyText"/>
        <w:spacing w:before="10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1086059</wp:posOffset>
            </wp:positionH>
            <wp:positionV relativeFrom="paragraph">
              <wp:posOffset>140808</wp:posOffset>
            </wp:positionV>
            <wp:extent cx="5356625" cy="3791330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625" cy="379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4"/>
        </w:rPr>
      </w:pPr>
    </w:p>
    <w:p>
      <w:pPr>
        <w:spacing w:line="264" w:lineRule="auto" w:before="0"/>
        <w:ind w:left="1539" w:right="1344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sz w:val="28"/>
        </w:rPr>
        <w:t>Las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mayores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incautaciones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de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marihuana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provienen de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las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z w:val="28"/>
        </w:rPr>
        <w:t>provincias: </w:t>
      </w:r>
      <w:r>
        <w:rPr>
          <w:rFonts w:ascii="Times New Roman"/>
          <w:b/>
          <w:sz w:val="28"/>
        </w:rPr>
        <w:t>El</w:t>
      </w:r>
      <w:r>
        <w:rPr>
          <w:rFonts w:ascii="Times New Roman"/>
          <w:b/>
          <w:spacing w:val="-67"/>
          <w:sz w:val="28"/>
        </w:rPr>
        <w:t> </w:t>
      </w:r>
      <w:r>
        <w:rPr>
          <w:rFonts w:ascii="Times New Roman"/>
          <w:b/>
          <w:sz w:val="28"/>
        </w:rPr>
        <w:t>Seibo,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z w:val="28"/>
        </w:rPr>
        <w:t>Pedernales,</w:t>
      </w:r>
      <w:r>
        <w:rPr>
          <w:rFonts w:ascii="Times New Roman"/>
          <w:b/>
          <w:spacing w:val="3"/>
          <w:sz w:val="28"/>
        </w:rPr>
        <w:t> </w:t>
      </w:r>
      <w:r>
        <w:rPr>
          <w:rFonts w:ascii="Times New Roman"/>
          <w:b/>
          <w:sz w:val="28"/>
        </w:rPr>
        <w:t>San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Juan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y Santo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Domingo.</w:t>
      </w:r>
    </w:p>
    <w:p>
      <w:pPr>
        <w:spacing w:after="0" w:line="264" w:lineRule="auto"/>
        <w:jc w:val="left"/>
        <w:rPr>
          <w:rFonts w:ascii="Times New Roman"/>
          <w:sz w:val="28"/>
        </w:rPr>
        <w:sectPr>
          <w:pgSz w:w="11910" w:h="16840"/>
          <w:pgMar w:header="0" w:footer="1420" w:top="1340" w:bottom="1620" w:left="160" w:right="0"/>
        </w:sect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93"/>
        <w:ind w:left="3239" w:right="324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 Nº4 </w:t>
      </w:r>
      <w:r>
        <w:rPr>
          <w:rFonts w:ascii="Times New Roman" w:hAnsi="Times New Roman"/>
          <w:sz w:val="20"/>
        </w:rPr>
        <w:t>– Incautaciones de drogas por parte de la </w:t>
      </w:r>
      <w:r>
        <w:rPr>
          <w:rFonts w:ascii="Times New Roman" w:hAnsi="Times New Roman"/>
          <w:b/>
          <w:sz w:val="20"/>
        </w:rPr>
        <w:t>DNCD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Heading1"/>
        <w:spacing w:before="3"/>
        <w:ind w:right="1571"/>
      </w:pPr>
      <w:r>
        <w:rPr/>
        <w:t>Provincias</w:t>
      </w:r>
      <w:r>
        <w:rPr>
          <w:spacing w:val="-4"/>
        </w:rPr>
        <w:t> </w:t>
      </w:r>
      <w:r>
        <w:rPr/>
        <w:t>con</w:t>
      </w:r>
      <w:r>
        <w:rPr>
          <w:spacing w:val="-10"/>
        </w:rPr>
        <w:t> </w:t>
      </w:r>
      <w:r>
        <w:rPr/>
        <w:t>Mayores</w:t>
      </w:r>
      <w:r>
        <w:rPr>
          <w:spacing w:val="-2"/>
        </w:rPr>
        <w:t> </w:t>
      </w:r>
      <w:r>
        <w:rPr/>
        <w:t>Incautaciones</w:t>
      </w:r>
      <w:r>
        <w:rPr>
          <w:spacing w:val="4"/>
        </w:rPr>
        <w:t> </w:t>
      </w:r>
      <w:r>
        <w:rPr/>
        <w:t>de</w:t>
      </w:r>
      <w:r>
        <w:rPr>
          <w:spacing w:val="-4"/>
        </w:rPr>
        <w:t> </w:t>
      </w:r>
      <w:r>
        <w:rPr/>
        <w:t>Crack</w:t>
      </w: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3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9"/>
        <w:gridCol w:w="1330"/>
        <w:gridCol w:w="913"/>
      </w:tblGrid>
      <w:tr>
        <w:trPr>
          <w:trHeight w:val="302" w:hRule="atLeast"/>
        </w:trPr>
        <w:tc>
          <w:tcPr>
            <w:tcW w:w="4922" w:type="dxa"/>
            <w:gridSpan w:val="3"/>
            <w:shd w:val="clear" w:color="auto" w:fill="99CCFF"/>
          </w:tcPr>
          <w:p>
            <w:pPr>
              <w:pStyle w:val="TableParagraph"/>
              <w:spacing w:line="247" w:lineRule="exact" w:before="35"/>
              <w:ind w:left="2130" w:right="21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CRACK</w:t>
            </w:r>
          </w:p>
        </w:tc>
      </w:tr>
      <w:tr>
        <w:trPr>
          <w:trHeight w:val="537" w:hRule="atLeast"/>
        </w:trPr>
        <w:tc>
          <w:tcPr>
            <w:tcW w:w="2679" w:type="dxa"/>
            <w:shd w:val="clear" w:color="auto" w:fill="99CCFF"/>
          </w:tcPr>
          <w:p>
            <w:pPr>
              <w:pStyle w:val="TableParagraph"/>
              <w:spacing w:line="240" w:lineRule="auto" w:before="5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47" w:lineRule="exact" w:before="1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Provincia</w:t>
            </w:r>
          </w:p>
        </w:tc>
        <w:tc>
          <w:tcPr>
            <w:tcW w:w="1330" w:type="dxa"/>
            <w:shd w:val="clear" w:color="auto" w:fill="99CCFF"/>
          </w:tcPr>
          <w:p>
            <w:pPr>
              <w:pStyle w:val="TableParagraph"/>
              <w:spacing w:line="270" w:lineRule="atLeast"/>
              <w:ind w:left="528" w:right="208" w:hanging="255"/>
              <w:rPr>
                <w:b/>
                <w:sz w:val="22"/>
              </w:rPr>
            </w:pPr>
            <w:r>
              <w:rPr>
                <w:b/>
                <w:sz w:val="22"/>
              </w:rPr>
              <w:t>Cantidad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Gr.</w:t>
            </w:r>
          </w:p>
        </w:tc>
        <w:tc>
          <w:tcPr>
            <w:tcW w:w="913" w:type="dxa"/>
            <w:shd w:val="clear" w:color="auto" w:fill="99CCFF"/>
          </w:tcPr>
          <w:p>
            <w:pPr>
              <w:pStyle w:val="TableParagraph"/>
              <w:spacing w:line="240" w:lineRule="auto" w:before="5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line="247" w:lineRule="exact" w:before="1"/>
              <w:ind w:left="1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%</w:t>
            </w:r>
          </w:p>
        </w:tc>
      </w:tr>
      <w:tr>
        <w:trPr>
          <w:trHeight w:val="294" w:hRule="atLeast"/>
        </w:trPr>
        <w:tc>
          <w:tcPr>
            <w:tcW w:w="2679" w:type="dxa"/>
          </w:tcPr>
          <w:p>
            <w:pPr>
              <w:pStyle w:val="TableParagraph"/>
              <w:spacing w:line="215" w:lineRule="exact" w:before="59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Azua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27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116.43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27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0.41%</w:t>
            </w:r>
          </w:p>
        </w:tc>
      </w:tr>
      <w:tr>
        <w:trPr>
          <w:trHeight w:val="302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Bahoruco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5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47.76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0.17%</w:t>
            </w:r>
          </w:p>
        </w:tc>
      </w:tr>
      <w:tr>
        <w:trPr>
          <w:trHeight w:val="297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Barahona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306.95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0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1.09%</w:t>
            </w:r>
          </w:p>
        </w:tc>
      </w:tr>
      <w:tr>
        <w:trPr>
          <w:trHeight w:val="302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30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Dajabón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5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13.19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0.05%</w:t>
            </w:r>
          </w:p>
        </w:tc>
      </w:tr>
      <w:tr>
        <w:trPr>
          <w:trHeight w:val="302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Distrito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Nacional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5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573.87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2.04%</w:t>
            </w:r>
          </w:p>
        </w:tc>
      </w:tr>
      <w:tr>
        <w:trPr>
          <w:trHeight w:val="297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Duarte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254.13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0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0.90%</w:t>
            </w:r>
          </w:p>
        </w:tc>
      </w:tr>
      <w:tr>
        <w:trPr>
          <w:trHeight w:val="302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El</w:t>
            </w:r>
            <w:r>
              <w:rPr>
                <w:rFonts w:ascii="Tahoma"/>
                <w:b/>
                <w:spacing w:val="-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Seibo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5"/>
              <w:ind w:right="19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297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Elias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Piña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0"/>
              <w:ind w:right="19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0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302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30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Espaillat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5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55.18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0.20%</w:t>
            </w:r>
          </w:p>
        </w:tc>
      </w:tr>
      <w:tr>
        <w:trPr>
          <w:trHeight w:val="301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Hato</w:t>
            </w:r>
            <w:r>
              <w:rPr>
                <w:rFonts w:ascii="Tahoma"/>
                <w:b/>
                <w:spacing w:val="-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Mayor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5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3.72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0.01%</w:t>
            </w:r>
          </w:p>
        </w:tc>
      </w:tr>
      <w:tr>
        <w:trPr>
          <w:trHeight w:val="297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Hermanas</w:t>
            </w:r>
            <w:r>
              <w:rPr>
                <w:rFonts w:ascii="Tahoma"/>
                <w:b/>
                <w:spacing w:val="-3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Mirabal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0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0.95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0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302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Independencia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5"/>
              <w:ind w:right="19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297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La</w:t>
            </w:r>
            <w:r>
              <w:rPr>
                <w:rFonts w:ascii="Tahoma"/>
                <w:b/>
                <w:spacing w:val="-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Altagracia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246.44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0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0.88%</w:t>
            </w:r>
          </w:p>
        </w:tc>
      </w:tr>
      <w:tr>
        <w:trPr>
          <w:trHeight w:val="302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Romana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5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165.28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0.59%</w:t>
            </w:r>
          </w:p>
        </w:tc>
      </w:tr>
      <w:tr>
        <w:trPr>
          <w:trHeight w:val="297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La</w:t>
            </w:r>
            <w:r>
              <w:rPr>
                <w:rFonts w:ascii="Tahoma"/>
                <w:b/>
                <w:spacing w:val="-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Vega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0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276.08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0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0.98%</w:t>
            </w:r>
          </w:p>
        </w:tc>
      </w:tr>
      <w:tr>
        <w:trPr>
          <w:trHeight w:val="302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30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María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Trinidad</w:t>
            </w:r>
            <w:r>
              <w:rPr>
                <w:rFonts w:ascii="Tahoma" w:hAnsi="Tahoma"/>
                <w:b/>
                <w:spacing w:val="-3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Sánchez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5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18.41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0.07%</w:t>
            </w:r>
          </w:p>
        </w:tc>
      </w:tr>
      <w:tr>
        <w:trPr>
          <w:trHeight w:val="302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Monseñor</w:t>
            </w:r>
            <w:r>
              <w:rPr>
                <w:rFonts w:ascii="Tahoma" w:hAnsi="Tahoma"/>
                <w:b/>
                <w:spacing w:val="-4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Nouel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5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24.89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0.09%</w:t>
            </w:r>
          </w:p>
        </w:tc>
      </w:tr>
      <w:tr>
        <w:trPr>
          <w:trHeight w:val="297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Monte</w:t>
            </w:r>
            <w:r>
              <w:rPr>
                <w:rFonts w:ascii="Tahoma"/>
                <w:b/>
                <w:spacing w:val="-4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Plata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0"/>
              <w:ind w:right="116"/>
              <w:jc w:val="right"/>
              <w:rPr>
                <w:sz w:val="22"/>
              </w:rPr>
            </w:pPr>
            <w:r>
              <w:rPr>
                <w:sz w:val="22"/>
              </w:rPr>
              <w:t>9.76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0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0.03%</w:t>
            </w:r>
          </w:p>
        </w:tc>
      </w:tr>
      <w:tr>
        <w:trPr>
          <w:trHeight w:val="301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Monte</w:t>
            </w:r>
            <w:r>
              <w:rPr>
                <w:rFonts w:ascii="Tahoma"/>
                <w:b/>
                <w:spacing w:val="-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Cristi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5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12.19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0.04%</w:t>
            </w:r>
          </w:p>
        </w:tc>
      </w:tr>
      <w:tr>
        <w:trPr>
          <w:trHeight w:val="297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Pedernales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0"/>
              <w:ind w:right="19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0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302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30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Peravia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5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46.43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0.17%</w:t>
            </w:r>
          </w:p>
        </w:tc>
      </w:tr>
      <w:tr>
        <w:trPr>
          <w:trHeight w:val="301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Puerto</w:t>
            </w:r>
            <w:r>
              <w:rPr>
                <w:rFonts w:ascii="Tahoma"/>
                <w:b/>
                <w:spacing w:val="-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Plata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5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21.36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0.08%</w:t>
            </w:r>
          </w:p>
        </w:tc>
      </w:tr>
      <w:tr>
        <w:trPr>
          <w:trHeight w:val="297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Samaná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0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35.14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0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0.12%</w:t>
            </w:r>
          </w:p>
        </w:tc>
      </w:tr>
      <w:tr>
        <w:trPr>
          <w:trHeight w:val="302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6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FF0000"/>
                <w:sz w:val="20"/>
              </w:rPr>
              <w:t>San</w:t>
            </w:r>
            <w:r>
              <w:rPr>
                <w:rFonts w:ascii="Tahoma" w:hAnsi="Tahoma"/>
                <w:b/>
                <w:color w:val="FF0000"/>
                <w:spacing w:val="-3"/>
                <w:sz w:val="20"/>
              </w:rPr>
              <w:t> </w:t>
            </w:r>
            <w:r>
              <w:rPr>
                <w:rFonts w:ascii="Tahoma" w:hAnsi="Tahoma"/>
                <w:b/>
                <w:color w:val="FF0000"/>
                <w:sz w:val="20"/>
              </w:rPr>
              <w:t>Cristóbal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5"/>
              <w:ind w:right="92"/>
              <w:jc w:val="right"/>
              <w:rPr>
                <w:sz w:val="22"/>
              </w:rPr>
            </w:pPr>
            <w:r>
              <w:rPr>
                <w:color w:val="FF0000"/>
                <w:sz w:val="22"/>
              </w:rPr>
              <w:t>813.79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color w:val="FF0000"/>
                <w:sz w:val="22"/>
              </w:rPr>
              <w:t>2.89%</w:t>
            </w:r>
          </w:p>
        </w:tc>
      </w:tr>
      <w:tr>
        <w:trPr>
          <w:trHeight w:val="297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San</w:t>
            </w:r>
            <w:r>
              <w:rPr>
                <w:rFonts w:ascii="Tahoma" w:hAnsi="Tahoma"/>
                <w:b/>
                <w:spacing w:val="-2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José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Ocoa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0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50.54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0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0.18%</w:t>
            </w:r>
          </w:p>
        </w:tc>
      </w:tr>
      <w:tr>
        <w:trPr>
          <w:trHeight w:val="302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San</w:t>
            </w:r>
            <w:r>
              <w:rPr>
                <w:rFonts w:ascii="Tahoma"/>
                <w:b/>
                <w:spacing w:val="-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Juan</w:t>
            </w:r>
            <w:r>
              <w:rPr>
                <w:rFonts w:ascii="Tahoma"/>
                <w:b/>
                <w:spacing w:val="-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la</w:t>
            </w:r>
            <w:r>
              <w:rPr>
                <w:rFonts w:ascii="Tahoma"/>
                <w:b/>
                <w:spacing w:val="-2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Maguana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5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101.67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0.36%</w:t>
            </w:r>
          </w:p>
        </w:tc>
      </w:tr>
      <w:tr>
        <w:trPr>
          <w:trHeight w:val="297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San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Pedro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de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Macorís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0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51.16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0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0.18%</w:t>
            </w:r>
          </w:p>
        </w:tc>
      </w:tr>
      <w:tr>
        <w:trPr>
          <w:trHeight w:val="301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30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Sánchez</w:t>
            </w:r>
            <w:r>
              <w:rPr>
                <w:rFonts w:ascii="Tahoma" w:hAnsi="Tahoma"/>
                <w:b/>
                <w:spacing w:val="-1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Ramírez</w:t>
            </w:r>
          </w:p>
        </w:tc>
        <w:tc>
          <w:tcPr>
            <w:tcW w:w="1330" w:type="dxa"/>
          </w:tcPr>
          <w:p>
            <w:pPr>
              <w:pStyle w:val="TableParagraph"/>
              <w:spacing w:line="247" w:lineRule="exact" w:before="35"/>
              <w:ind w:right="106"/>
              <w:jc w:val="right"/>
              <w:rPr>
                <w:sz w:val="22"/>
              </w:rPr>
            </w:pPr>
            <w:r>
              <w:rPr>
                <w:sz w:val="22"/>
              </w:rPr>
              <w:t>12.11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0.04%</w:t>
            </w:r>
          </w:p>
        </w:tc>
      </w:tr>
      <w:tr>
        <w:trPr>
          <w:trHeight w:val="302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Santiago</w:t>
            </w:r>
          </w:p>
        </w:tc>
        <w:tc>
          <w:tcPr>
            <w:tcW w:w="1330" w:type="dxa"/>
          </w:tcPr>
          <w:p>
            <w:pPr>
              <w:pStyle w:val="TableParagraph"/>
              <w:spacing w:line="211" w:lineRule="exact" w:before="72"/>
              <w:ind w:right="18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226.02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0.80%</w:t>
            </w:r>
          </w:p>
        </w:tc>
      </w:tr>
      <w:tr>
        <w:trPr>
          <w:trHeight w:val="297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Santiago</w:t>
            </w:r>
            <w:r>
              <w:rPr>
                <w:rFonts w:ascii="Tahoma" w:hAnsi="Tahoma"/>
                <w:b/>
                <w:spacing w:val="-6"/>
                <w:sz w:val="20"/>
              </w:rPr>
              <w:t> </w:t>
            </w:r>
            <w:r>
              <w:rPr>
                <w:rFonts w:ascii="Tahoma" w:hAnsi="Tahoma"/>
                <w:b/>
                <w:sz w:val="20"/>
              </w:rPr>
              <w:t>Rodríguez</w:t>
            </w:r>
          </w:p>
        </w:tc>
        <w:tc>
          <w:tcPr>
            <w:tcW w:w="1330" w:type="dxa"/>
          </w:tcPr>
          <w:p>
            <w:pPr>
              <w:pStyle w:val="TableParagraph"/>
              <w:spacing w:line="211" w:lineRule="exact" w:before="66"/>
              <w:ind w:left="68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0.96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0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0.00%</w:t>
            </w:r>
          </w:p>
        </w:tc>
      </w:tr>
      <w:tr>
        <w:trPr>
          <w:trHeight w:val="302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0000"/>
                <w:sz w:val="20"/>
              </w:rPr>
              <w:t>Santo</w:t>
            </w:r>
            <w:r>
              <w:rPr>
                <w:rFonts w:ascii="Tahoma"/>
                <w:b/>
                <w:color w:val="FF0000"/>
                <w:spacing w:val="-3"/>
                <w:sz w:val="20"/>
              </w:rPr>
              <w:t> </w:t>
            </w:r>
            <w:r>
              <w:rPr>
                <w:rFonts w:ascii="Tahoma"/>
                <w:b/>
                <w:color w:val="FF0000"/>
                <w:sz w:val="20"/>
              </w:rPr>
              <w:t>Domingo</w:t>
            </w:r>
          </w:p>
        </w:tc>
        <w:tc>
          <w:tcPr>
            <w:tcW w:w="1330" w:type="dxa"/>
          </w:tcPr>
          <w:p>
            <w:pPr>
              <w:pStyle w:val="TableParagraph"/>
              <w:spacing w:line="211" w:lineRule="exact" w:before="71"/>
              <w:ind w:left="240"/>
              <w:rPr>
                <w:rFonts w:ascii="Arial MT"/>
                <w:sz w:val="20"/>
              </w:rPr>
            </w:pPr>
            <w:r>
              <w:rPr>
                <w:rFonts w:ascii="Arial MT"/>
                <w:color w:val="FF0000"/>
                <w:sz w:val="20"/>
              </w:rPr>
              <w:t>24,583.03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color w:val="FF0000"/>
                <w:sz w:val="22"/>
              </w:rPr>
              <w:t>87.37%</w:t>
            </w:r>
          </w:p>
        </w:tc>
      </w:tr>
      <w:tr>
        <w:trPr>
          <w:trHeight w:val="297" w:hRule="atLeast"/>
        </w:trPr>
        <w:tc>
          <w:tcPr>
            <w:tcW w:w="2679" w:type="dxa"/>
          </w:tcPr>
          <w:p>
            <w:pPr>
              <w:pStyle w:val="TableParagraph"/>
              <w:spacing w:line="240" w:lineRule="auto" w:before="25"/>
              <w:ind w:left="6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Valverde</w:t>
            </w:r>
          </w:p>
        </w:tc>
        <w:tc>
          <w:tcPr>
            <w:tcW w:w="1330" w:type="dxa"/>
          </w:tcPr>
          <w:p>
            <w:pPr>
              <w:pStyle w:val="TableParagraph"/>
              <w:spacing w:line="211" w:lineRule="exact" w:before="66"/>
              <w:ind w:left="57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70.20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0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0.25%</w:t>
            </w:r>
          </w:p>
        </w:tc>
      </w:tr>
      <w:tr>
        <w:trPr>
          <w:trHeight w:val="301" w:hRule="atLeast"/>
        </w:trPr>
        <w:tc>
          <w:tcPr>
            <w:tcW w:w="2679" w:type="dxa"/>
          </w:tcPr>
          <w:p>
            <w:pPr>
              <w:pStyle w:val="TableParagraph"/>
              <w:spacing w:line="247" w:lineRule="exact" w:before="35"/>
              <w:ind w:left="67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(GR)</w:t>
            </w:r>
          </w:p>
        </w:tc>
        <w:tc>
          <w:tcPr>
            <w:tcW w:w="1330" w:type="dxa"/>
          </w:tcPr>
          <w:p>
            <w:pPr>
              <w:pStyle w:val="TableParagraph"/>
              <w:spacing w:line="211" w:lineRule="exact" w:before="71"/>
              <w:ind w:left="24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28,137.62</w:t>
            </w:r>
          </w:p>
        </w:tc>
        <w:tc>
          <w:tcPr>
            <w:tcW w:w="913" w:type="dxa"/>
          </w:tcPr>
          <w:p>
            <w:pPr>
              <w:pStyle w:val="TableParagraph"/>
              <w:spacing w:line="247" w:lineRule="exact" w:before="35"/>
              <w:ind w:right="56"/>
              <w:jc w:val="right"/>
              <w:rPr>
                <w:sz w:val="22"/>
              </w:rPr>
            </w:pPr>
            <w:r>
              <w:rPr>
                <w:sz w:val="22"/>
              </w:rPr>
              <w:t>100.00%</w:t>
            </w:r>
          </w:p>
        </w:tc>
      </w:tr>
    </w:tbl>
    <w:p>
      <w:pPr>
        <w:pStyle w:val="BodyText"/>
        <w:rPr>
          <w:b/>
          <w:sz w:val="25"/>
        </w:rPr>
      </w:pPr>
    </w:p>
    <w:p>
      <w:pPr>
        <w:spacing w:before="0"/>
        <w:ind w:left="3345" w:right="0" w:firstLine="0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Fuente: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sz w:val="16"/>
        </w:rPr>
        <w:t>Dirección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Nacional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Control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Drogas.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b/>
          <w:sz w:val="16"/>
        </w:rPr>
        <w:t>(DNCD)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pgSz w:w="11910" w:h="16840"/>
          <w:pgMar w:header="0" w:footer="1420" w:top="1580" w:bottom="1620" w:left="160" w:right="0"/>
        </w:sectPr>
      </w:pPr>
    </w:p>
    <w:p>
      <w:pPr>
        <w:pStyle w:val="BodyText"/>
        <w:rPr>
          <w:b/>
          <w:sz w:val="20"/>
        </w:rPr>
      </w:pPr>
    </w:p>
    <w:p>
      <w:pPr>
        <w:pStyle w:val="Heading1"/>
        <w:spacing w:before="229"/>
        <w:ind w:left="1625"/>
      </w:pPr>
      <w:r>
        <w:rPr/>
        <w:t>Mapa</w:t>
      </w:r>
      <w:r>
        <w:rPr>
          <w:spacing w:val="-5"/>
        </w:rPr>
        <w:t> </w:t>
      </w:r>
      <w:r>
        <w:rPr/>
        <w:t>III</w:t>
      </w:r>
      <w:r>
        <w:rPr>
          <w:spacing w:val="-1"/>
        </w:rPr>
        <w:t> </w:t>
      </w:r>
      <w:r>
        <w:rPr/>
        <w:t>-</w:t>
      </w:r>
      <w:r>
        <w:rPr>
          <w:spacing w:val="-6"/>
        </w:rPr>
        <w:t> </w:t>
      </w:r>
      <w:r>
        <w:rPr/>
        <w:t>Provincias</w:t>
      </w:r>
      <w:r>
        <w:rPr>
          <w:spacing w:val="-3"/>
        </w:rPr>
        <w:t> </w:t>
      </w:r>
      <w:r>
        <w:rPr/>
        <w:t>con</w:t>
      </w:r>
      <w:r>
        <w:rPr>
          <w:spacing w:val="-11"/>
        </w:rPr>
        <w:t> </w:t>
      </w:r>
      <w:r>
        <w:rPr/>
        <w:t>Mayores</w:t>
      </w:r>
      <w:r>
        <w:rPr>
          <w:spacing w:val="2"/>
        </w:rPr>
        <w:t> </w:t>
      </w:r>
      <w:r>
        <w:rPr/>
        <w:t>Incautaciones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Crack.</w:t>
      </w:r>
    </w:p>
    <w:p>
      <w:pPr>
        <w:pStyle w:val="BodyText"/>
        <w:rPr>
          <w:b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1086130</wp:posOffset>
            </wp:positionH>
            <wp:positionV relativeFrom="paragraph">
              <wp:posOffset>229499</wp:posOffset>
            </wp:positionV>
            <wp:extent cx="5442614" cy="3852481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614" cy="3852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33"/>
        </w:rPr>
      </w:pPr>
    </w:p>
    <w:p>
      <w:pPr>
        <w:spacing w:line="362" w:lineRule="auto" w:before="0"/>
        <w:ind w:left="1539" w:right="2230" w:firstLine="0"/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El </w:t>
      </w:r>
      <w:r>
        <w:rPr>
          <w:rFonts w:ascii="Times New Roman" w:hAnsi="Times New Roman"/>
          <w:b/>
          <w:sz w:val="28"/>
        </w:rPr>
        <w:t>crack </w:t>
      </w:r>
      <w:r>
        <w:rPr>
          <w:rFonts w:ascii="Times New Roman" w:hAnsi="Times New Roman"/>
          <w:sz w:val="28"/>
        </w:rPr>
        <w:t>sustancia derivada de la cocaína presenta incautaciones en las</w:t>
      </w:r>
      <w:r>
        <w:rPr>
          <w:rFonts w:ascii="Times New Roman" w:hAnsi="Times New Roman"/>
          <w:spacing w:val="-67"/>
          <w:sz w:val="28"/>
        </w:rPr>
        <w:t> </w:t>
      </w:r>
      <w:r>
        <w:rPr>
          <w:rFonts w:ascii="Times New Roman" w:hAnsi="Times New Roman"/>
          <w:sz w:val="28"/>
        </w:rPr>
        <w:t>provincias: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b/>
          <w:sz w:val="28"/>
        </w:rPr>
        <w:t>Santo</w:t>
      </w:r>
      <w:r>
        <w:rPr>
          <w:rFonts w:ascii="Times New Roman" w:hAnsi="Times New Roman"/>
          <w:b/>
          <w:spacing w:val="-3"/>
          <w:sz w:val="28"/>
        </w:rPr>
        <w:t> </w:t>
      </w:r>
      <w:r>
        <w:rPr>
          <w:rFonts w:ascii="Times New Roman" w:hAnsi="Times New Roman"/>
          <w:b/>
          <w:sz w:val="28"/>
        </w:rPr>
        <w:t>Domingo</w:t>
      </w:r>
      <w:r>
        <w:rPr>
          <w:rFonts w:ascii="Times New Roman" w:hAnsi="Times New Roman"/>
          <w:b/>
          <w:spacing w:val="-1"/>
          <w:sz w:val="28"/>
        </w:rPr>
        <w:t> </w:t>
      </w:r>
      <w:r>
        <w:rPr>
          <w:rFonts w:ascii="Times New Roman" w:hAnsi="Times New Roman"/>
          <w:b/>
          <w:sz w:val="28"/>
        </w:rPr>
        <w:t>y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San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z w:val="28"/>
        </w:rPr>
        <w:t>Cristóbal.</w:t>
      </w:r>
    </w:p>
    <w:p>
      <w:pPr>
        <w:spacing w:after="0" w:line="362" w:lineRule="auto"/>
        <w:jc w:val="left"/>
        <w:rPr>
          <w:rFonts w:ascii="Times New Roman" w:hAnsi="Times New Roman"/>
          <w:sz w:val="28"/>
        </w:rPr>
        <w:sectPr>
          <w:pgSz w:w="11910" w:h="16840"/>
          <w:pgMar w:header="0" w:footer="1420" w:top="1580" w:bottom="1620" w:left="16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pStyle w:val="Heading1"/>
        <w:spacing w:line="261" w:lineRule="auto"/>
      </w:pPr>
      <w:r>
        <w:rPr/>
        <w:drawing>
          <wp:anchor distT="0" distB="0" distL="0" distR="0" allowOverlap="1" layoutInCell="1" locked="0" behindDoc="1" simplePos="0" relativeHeight="484513792">
            <wp:simplePos x="0" y="0"/>
            <wp:positionH relativeFrom="page">
              <wp:posOffset>18586</wp:posOffset>
            </wp:positionH>
            <wp:positionV relativeFrom="paragraph">
              <wp:posOffset>-794126</wp:posOffset>
            </wp:positionV>
            <wp:extent cx="7388307" cy="1667510"/>
            <wp:effectExtent l="0" t="0" r="0" b="0"/>
            <wp:wrapNone/>
            <wp:docPr id="15" name="image4.jpeg" descr="Imagen que contiene Interfaz de usuario gráfic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8307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DETENIDOS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DIRECCION</w:t>
      </w:r>
      <w:r>
        <w:rPr>
          <w:spacing w:val="-4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4"/>
        </w:rPr>
        <w:t> </w:t>
      </w:r>
      <w:r>
        <w:rPr/>
        <w:t>DE</w:t>
      </w:r>
      <w:r>
        <w:rPr>
          <w:spacing w:val="-67"/>
        </w:rPr>
        <w:t> </w:t>
      </w:r>
      <w:r>
        <w:rPr/>
        <w:t>DROGAS</w:t>
      </w:r>
    </w:p>
    <w:p>
      <w:pPr>
        <w:spacing w:before="148"/>
        <w:ind w:left="1539" w:right="1550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8"/>
        </w:rPr>
        <w:t>De acuerdo con los datos proporcionados por la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Dirección Nacional de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Control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de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Drogas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(DNCD),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sz w:val="28"/>
        </w:rPr>
        <w:t>un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total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8,076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sz w:val="28"/>
        </w:rPr>
        <w:t>personas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diferentes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nacionalidades fueron detenidos por violación a la ley </w:t>
      </w:r>
      <w:r>
        <w:rPr>
          <w:rFonts w:ascii="Times New Roman" w:hAnsi="Times New Roman"/>
          <w:b/>
          <w:sz w:val="28"/>
        </w:rPr>
        <w:t>50-88 </w:t>
      </w:r>
      <w:r>
        <w:rPr>
          <w:rFonts w:ascii="Times New Roman" w:hAnsi="Times New Roman"/>
          <w:sz w:val="28"/>
        </w:rPr>
        <w:t>Sobre Drogas y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Sustancias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Controladas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la República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Dominicana.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b/>
          <w:sz w:val="20"/>
        </w:rPr>
        <w:t>(ver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cuadro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Nº5)</w:t>
      </w:r>
    </w:p>
    <w:p>
      <w:pPr>
        <w:pStyle w:val="BodyText"/>
        <w:spacing w:before="162"/>
        <w:ind w:left="1539" w:right="1549"/>
        <w:jc w:val="both"/>
        <w:rPr>
          <w:b/>
          <w:sz w:val="20"/>
        </w:rPr>
      </w:pPr>
      <w:r>
        <w:rPr/>
        <w:t>La mayor cantidad de detenidos son de nacionalidad (Dominicana, haitiana y</w:t>
      </w:r>
      <w:r>
        <w:rPr>
          <w:spacing w:val="-67"/>
        </w:rPr>
        <w:t> </w:t>
      </w:r>
      <w:r>
        <w:rPr/>
        <w:t>Estadounidenses), de los cuales el </w:t>
      </w:r>
      <w:r>
        <w:rPr>
          <w:b/>
        </w:rPr>
        <w:t>99% </w:t>
      </w:r>
      <w:r>
        <w:rPr/>
        <w:t>eran hombres </w:t>
      </w:r>
      <w:r>
        <w:rPr>
          <w:b/>
          <w:sz w:val="20"/>
        </w:rPr>
        <w:t>(ver gráfico Nº2), </w:t>
      </w:r>
      <w:r>
        <w:rPr/>
        <w:t>dentro de</w:t>
      </w:r>
      <w:r>
        <w:rPr>
          <w:spacing w:val="-67"/>
        </w:rPr>
        <w:t> </w:t>
      </w:r>
      <w:r>
        <w:rPr/>
        <w:t>los detenidos el rango de edad con mayor porcentaje corresponde a </w:t>
      </w:r>
      <w:r>
        <w:rPr>
          <w:b/>
        </w:rPr>
        <w:t>18-25</w:t>
      </w:r>
      <w:r>
        <w:rPr>
          <w:b/>
          <w:spacing w:val="1"/>
        </w:rPr>
        <w:t> </w:t>
      </w:r>
      <w:r>
        <w:rPr/>
        <w:t>representando el</w:t>
      </w:r>
      <w:r>
        <w:rPr>
          <w:spacing w:val="-2"/>
        </w:rPr>
        <w:t> </w:t>
      </w:r>
      <w:r>
        <w:rPr>
          <w:b/>
        </w:rPr>
        <w:t>23%</w:t>
      </w:r>
      <w:r>
        <w:rPr>
          <w:b/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detenidos</w:t>
      </w:r>
      <w:r>
        <w:rPr>
          <w:b/>
        </w:rPr>
        <w:t>.</w:t>
      </w:r>
      <w:r>
        <w:rPr>
          <w:b/>
          <w:spacing w:val="8"/>
        </w:rPr>
        <w:t> </w:t>
      </w:r>
      <w:r>
        <w:rPr>
          <w:b/>
          <w:sz w:val="20"/>
        </w:rPr>
        <w:t>(ver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gráfico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Nº3)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3239" w:right="32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 Nº5 </w:t>
      </w:r>
      <w:r>
        <w:rPr>
          <w:rFonts w:ascii="Times New Roman" w:hAnsi="Times New Roman"/>
          <w:sz w:val="20"/>
        </w:rPr>
        <w:t>– Detenidos por drogas por parte de la </w:t>
      </w:r>
      <w:r>
        <w:rPr>
          <w:rFonts w:ascii="Times New Roman" w:hAnsi="Times New Roman"/>
          <w:b/>
          <w:sz w:val="20"/>
        </w:rPr>
        <w:t>DNCD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4"/>
        <w:gridCol w:w="1704"/>
        <w:gridCol w:w="1704"/>
        <w:gridCol w:w="1704"/>
      </w:tblGrid>
      <w:tr>
        <w:trPr>
          <w:trHeight w:val="268" w:hRule="atLeast"/>
        </w:trPr>
        <w:tc>
          <w:tcPr>
            <w:tcW w:w="9266" w:type="dxa"/>
            <w:gridSpan w:val="4"/>
            <w:shd w:val="clear" w:color="auto" w:fill="9CC2E4"/>
          </w:tcPr>
          <w:p>
            <w:pPr>
              <w:pStyle w:val="TableParagraph"/>
              <w:spacing w:line="247" w:lineRule="exact" w:before="1"/>
              <w:ind w:left="3793" w:right="37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DETENIDOS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DNCD</w:t>
            </w:r>
          </w:p>
        </w:tc>
      </w:tr>
      <w:tr>
        <w:trPr>
          <w:trHeight w:val="268" w:hRule="atLeast"/>
        </w:trPr>
        <w:tc>
          <w:tcPr>
            <w:tcW w:w="4154" w:type="dxa"/>
            <w:shd w:val="clear" w:color="auto" w:fill="9CC2E4"/>
          </w:tcPr>
          <w:p>
            <w:pPr>
              <w:pStyle w:val="TableParagraph"/>
              <w:spacing w:line="247" w:lineRule="exact" w:before="1"/>
              <w:ind w:left="1458" w:right="14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Nacionalidad</w:t>
            </w:r>
          </w:p>
        </w:tc>
        <w:tc>
          <w:tcPr>
            <w:tcW w:w="1704" w:type="dxa"/>
            <w:shd w:val="clear" w:color="auto" w:fill="9CC2E4"/>
          </w:tcPr>
          <w:p>
            <w:pPr>
              <w:pStyle w:val="TableParagraph"/>
              <w:spacing w:line="247" w:lineRule="exact" w:before="1"/>
              <w:ind w:right="6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Abril</w:t>
            </w:r>
          </w:p>
        </w:tc>
        <w:tc>
          <w:tcPr>
            <w:tcW w:w="1704" w:type="dxa"/>
            <w:shd w:val="clear" w:color="auto" w:fill="9CC2E4"/>
          </w:tcPr>
          <w:p>
            <w:pPr>
              <w:pStyle w:val="TableParagraph"/>
              <w:spacing w:line="247" w:lineRule="exact" w:before="1"/>
              <w:ind w:left="558" w:right="54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Mayo</w:t>
            </w:r>
          </w:p>
        </w:tc>
        <w:tc>
          <w:tcPr>
            <w:tcW w:w="1704" w:type="dxa"/>
            <w:shd w:val="clear" w:color="auto" w:fill="9CC2E4"/>
          </w:tcPr>
          <w:p>
            <w:pPr>
              <w:pStyle w:val="TableParagraph"/>
              <w:spacing w:line="247" w:lineRule="exact" w:before="1"/>
              <w:ind w:left="558" w:right="5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Junio</w:t>
            </w:r>
          </w:p>
        </w:tc>
      </w:tr>
      <w:tr>
        <w:trPr>
          <w:trHeight w:val="292" w:hRule="atLeast"/>
        </w:trPr>
        <w:tc>
          <w:tcPr>
            <w:tcW w:w="4154" w:type="dxa"/>
          </w:tcPr>
          <w:p>
            <w:pPr>
              <w:pStyle w:val="TableParagraph"/>
              <w:spacing w:line="247" w:lineRule="exact" w:before="2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Dominicana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2,358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557" w:right="546"/>
              <w:jc w:val="center"/>
              <w:rPr>
                <w:sz w:val="24"/>
              </w:rPr>
            </w:pPr>
            <w:r>
              <w:rPr>
                <w:sz w:val="24"/>
              </w:rPr>
              <w:t>2,518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558" w:right="545"/>
              <w:jc w:val="center"/>
              <w:rPr>
                <w:sz w:val="24"/>
              </w:rPr>
            </w:pPr>
            <w:r>
              <w:rPr>
                <w:sz w:val="24"/>
              </w:rPr>
              <w:t>2,507</w:t>
            </w:r>
          </w:p>
        </w:tc>
      </w:tr>
      <w:tr>
        <w:trPr>
          <w:trHeight w:val="292" w:hRule="atLeast"/>
        </w:trPr>
        <w:tc>
          <w:tcPr>
            <w:tcW w:w="4154" w:type="dxa"/>
            <w:shd w:val="clear" w:color="auto" w:fill="C5D9F0"/>
          </w:tcPr>
          <w:p>
            <w:pPr>
              <w:pStyle w:val="TableParagraph"/>
              <w:spacing w:line="247" w:lineRule="exact" w:before="26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Haitianos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1" w:lineRule="exact" w:before="2"/>
              <w:ind w:left="555" w:right="546"/>
              <w:jc w:val="center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1" w:lineRule="exact" w:before="2"/>
              <w:ind w:left="557" w:right="546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1" w:lineRule="exact" w:before="2"/>
              <w:ind w:left="558" w:right="546"/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</w:tr>
      <w:tr>
        <w:trPr>
          <w:trHeight w:val="292" w:hRule="atLeast"/>
        </w:trPr>
        <w:tc>
          <w:tcPr>
            <w:tcW w:w="4154" w:type="dxa"/>
          </w:tcPr>
          <w:p>
            <w:pPr>
              <w:pStyle w:val="TableParagraph"/>
              <w:spacing w:line="247" w:lineRule="exact" w:before="2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Estadounidenses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292" w:hRule="atLeast"/>
        </w:trPr>
        <w:tc>
          <w:tcPr>
            <w:tcW w:w="4154" w:type="dxa"/>
            <w:shd w:val="clear" w:color="auto" w:fill="C5D9F0"/>
          </w:tcPr>
          <w:p>
            <w:pPr>
              <w:pStyle w:val="TableParagraph"/>
              <w:spacing w:line="247" w:lineRule="exact" w:before="2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Venezolanos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1" w:lineRule="exact"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4154" w:type="dxa"/>
          </w:tcPr>
          <w:p>
            <w:pPr>
              <w:pStyle w:val="TableParagraph"/>
              <w:spacing w:line="247" w:lineRule="exact" w:before="2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Jamaiquino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97" w:hRule="atLeast"/>
        </w:trPr>
        <w:tc>
          <w:tcPr>
            <w:tcW w:w="4154" w:type="dxa"/>
            <w:shd w:val="clear" w:color="auto" w:fill="C5D9F0"/>
          </w:tcPr>
          <w:p>
            <w:pPr>
              <w:pStyle w:val="TableParagraph"/>
              <w:spacing w:line="247" w:lineRule="exact" w:before="30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Española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1" w:lineRule="exact" w:before="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1" w:lineRule="exact" w:before="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1" w:lineRule="exact" w:before="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4154" w:type="dxa"/>
          </w:tcPr>
          <w:p>
            <w:pPr>
              <w:pStyle w:val="TableParagraph"/>
              <w:spacing w:line="247" w:lineRule="exact" w:before="2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Canadiense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4154" w:type="dxa"/>
            <w:shd w:val="clear" w:color="auto" w:fill="C5D9F0"/>
          </w:tcPr>
          <w:p>
            <w:pPr>
              <w:pStyle w:val="TableParagraph"/>
              <w:spacing w:line="247" w:lineRule="exact" w:before="2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Dominica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1" w:lineRule="exact"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4154" w:type="dxa"/>
          </w:tcPr>
          <w:p>
            <w:pPr>
              <w:pStyle w:val="TableParagraph"/>
              <w:spacing w:line="247" w:lineRule="exact" w:before="2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Holandesa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4154" w:type="dxa"/>
            <w:shd w:val="clear" w:color="auto" w:fill="C5D9F0"/>
          </w:tcPr>
          <w:p>
            <w:pPr>
              <w:pStyle w:val="TableParagraph"/>
              <w:spacing w:line="247" w:lineRule="exact" w:before="2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Cubanos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1" w:lineRule="exact"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4154" w:type="dxa"/>
          </w:tcPr>
          <w:p>
            <w:pPr>
              <w:pStyle w:val="TableParagraph"/>
              <w:spacing w:line="247" w:lineRule="exact" w:before="2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Polonia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4154" w:type="dxa"/>
            <w:shd w:val="clear" w:color="auto" w:fill="C5D9F0"/>
          </w:tcPr>
          <w:p>
            <w:pPr>
              <w:pStyle w:val="TableParagraph"/>
              <w:spacing w:line="247" w:lineRule="exact" w:before="2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Belga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1" w:lineRule="exact"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4154" w:type="dxa"/>
          </w:tcPr>
          <w:p>
            <w:pPr>
              <w:pStyle w:val="TableParagraph"/>
              <w:spacing w:line="247" w:lineRule="exact" w:before="26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Brasileños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97" w:hRule="atLeast"/>
        </w:trPr>
        <w:tc>
          <w:tcPr>
            <w:tcW w:w="4154" w:type="dxa"/>
            <w:shd w:val="clear" w:color="auto" w:fill="C5D9F0"/>
          </w:tcPr>
          <w:p>
            <w:pPr>
              <w:pStyle w:val="TableParagraph"/>
              <w:spacing w:line="247" w:lineRule="exact" w:before="30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Ingleses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6" w:lineRule="exact"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6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  <w:shd w:val="clear" w:color="auto" w:fill="C5D9F0"/>
          </w:tcPr>
          <w:p>
            <w:pPr>
              <w:pStyle w:val="TableParagraph"/>
              <w:spacing w:line="276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4154" w:type="dxa"/>
          </w:tcPr>
          <w:p>
            <w:pPr>
              <w:pStyle w:val="TableParagraph"/>
              <w:spacing w:line="247" w:lineRule="exact" w:before="25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Españoles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4154" w:type="dxa"/>
          </w:tcPr>
          <w:p>
            <w:pPr>
              <w:pStyle w:val="TableParagraph"/>
              <w:spacing w:line="271" w:lineRule="exact" w:before="1"/>
              <w:ind w:left="1458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2,549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557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2,740</w:t>
            </w:r>
          </w:p>
        </w:tc>
        <w:tc>
          <w:tcPr>
            <w:tcW w:w="1704" w:type="dxa"/>
          </w:tcPr>
          <w:p>
            <w:pPr>
              <w:pStyle w:val="TableParagraph"/>
              <w:spacing w:line="271" w:lineRule="exact" w:before="1"/>
              <w:ind w:left="558" w:right="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2,787</w:t>
            </w:r>
          </w:p>
        </w:tc>
      </w:tr>
    </w:tbl>
    <w:p>
      <w:pPr>
        <w:spacing w:before="0"/>
        <w:ind w:left="1539" w:right="0" w:firstLine="0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Fuente: </w:t>
      </w:r>
      <w:r>
        <w:rPr>
          <w:rFonts w:ascii="Times New Roman" w:hAnsi="Times New Roman"/>
          <w:sz w:val="16"/>
        </w:rPr>
        <w:t>Dirección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Nacional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Control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Drogas.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b/>
          <w:sz w:val="16"/>
        </w:rPr>
        <w:t>(DNCD)</w:t>
      </w:r>
    </w:p>
    <w:p>
      <w:pPr>
        <w:pStyle w:val="BodyText"/>
        <w:spacing w:before="5"/>
        <w:rPr>
          <w:b/>
          <w:sz w:val="14"/>
        </w:rPr>
      </w:pPr>
    </w:p>
    <w:p>
      <w:pPr>
        <w:spacing w:before="1"/>
        <w:ind w:left="2725" w:right="2730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Gráfico Nº2 </w:t>
      </w:r>
      <w:r>
        <w:rPr>
          <w:rFonts w:ascii="Times New Roman" w:hAnsi="Times New Roman"/>
          <w:sz w:val="20"/>
        </w:rPr>
        <w:t>– Detenidos por drogas según sexo por parte de la </w:t>
      </w:r>
      <w:r>
        <w:rPr>
          <w:rFonts w:ascii="Times New Roman" w:hAnsi="Times New Roman"/>
          <w:b/>
          <w:sz w:val="20"/>
        </w:rPr>
        <w:t>DNCD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57"/>
        <w:ind w:left="0" w:right="1549" w:firstLine="0"/>
        <w:jc w:val="right"/>
        <w:rPr>
          <w:sz w:val="22"/>
        </w:rPr>
      </w:pPr>
      <w:r>
        <w:rPr/>
        <w:pict>
          <v:group style="position:absolute;margin-left:108.375pt;margin-top:-113.367363pt;width:397.5pt;height:171pt;mso-position-horizontal-relative:page;mso-position-vertical-relative:paragraph;z-index:-18802176" coordorigin="2168,-2267" coordsize="7950,3420">
            <v:shape style="position:absolute;left:6142;top:-1858;width:100;height:1054" coordorigin="6142,-1858" coordsize="100,1054" path="m6142,-1858l6142,-804,6242,-1853,6217,-1855,6192,-1857,6167,-1858,6142,-1858xe" filled="true" fillcolor="#5b9bd4" stroked="false">
              <v:path arrowok="t"/>
              <v:fill type="solid"/>
            </v:shape>
            <v:shape style="position:absolute;left:5089;top:-1858;width:2107;height:2107" coordorigin="5089,-1858" coordsize="2107,2107" path="m6143,-1858l6066,-1855,5990,-1847,5916,-1833,5844,-1815,5774,-1791,5706,-1763,5640,-1731,5578,-1694,5518,-1653,5461,-1607,5407,-1559,5357,-1506,5310,-1450,5267,-1391,5229,-1329,5194,-1264,5164,-1197,5139,-1127,5119,-1054,5104,-980,5094,-903,5089,-828,5090,-754,5096,-681,5107,-609,5123,-539,5143,-470,5168,-404,5197,-339,5230,-277,5268,-217,5309,-160,5354,-106,5402,-55,5454,-7,5509,37,5567,78,5627,115,5691,148,5757,177,5825,201,5896,220,5969,235,6043,245,6119,249,6193,248,6266,242,6338,231,6408,216,6476,195,6543,170,6608,141,6670,108,6730,71,6787,29,6841,-15,6892,-64,6940,-115,6984,-170,7025,-228,7062,-289,7095,-353,7123,-419,7147,-487,7167,-558,7182,-631,7191,-705,7196,-780,7195,-855,7189,-928,7178,-1000,7162,-1070,7142,-1138,7117,-1205,7088,-1269,7055,-1332,7017,-1391,6976,-1449,6931,-1503,6883,-1554,6831,-1602,6776,-1646,6718,-1687,6658,-1724,6594,-1756,6528,-1785,6460,-1809,6389,-1829,6316,-1844,6242,-1853,6142,-804,6143,-1858xe" filled="true" fillcolor="#ec7c30" stroked="false">
              <v:path arrowok="t"/>
              <v:fill type="solid"/>
            </v:shape>
            <v:shape style="position:absolute;left:2175;top:-2260;width:7935;height:3405" type="#_x0000_t202" filled="false" stroked="true" strokeweight=".75pt" strokecolor="#d9d9d9">
              <v:textbox inset="0,0,0,0">
                <w:txbxContent>
                  <w:p>
                    <w:pPr>
                      <w:spacing w:line="240" w:lineRule="auto" w:before="3"/>
                      <w:rPr>
                        <w:sz w:val="13"/>
                      </w:rPr>
                    </w:pPr>
                  </w:p>
                  <w:p>
                    <w:pPr>
                      <w:spacing w:before="0"/>
                      <w:ind w:left="255" w:right="117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D0D0D"/>
                        <w:sz w:val="16"/>
                      </w:rPr>
                      <w:t>121</w:t>
                    </w:r>
                    <w:r>
                      <w:rPr>
                        <w:b/>
                        <w:color w:val="0D0D0D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0D0D0D"/>
                        <w:sz w:val="16"/>
                      </w:rPr>
                      <w:t>,</w:t>
                    </w:r>
                    <w:r>
                      <w:rPr>
                        <w:b/>
                        <w:color w:val="0D0D0D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0D0D0D"/>
                        <w:sz w:val="16"/>
                      </w:rPr>
                      <w:t>1%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1"/>
                      <w:ind w:left="255" w:right="1021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D0D0D"/>
                        <w:sz w:val="16"/>
                      </w:rPr>
                      <w:t>7,955</w:t>
                    </w:r>
                    <w:r>
                      <w:rPr>
                        <w:b/>
                        <w:color w:val="0D0D0D"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color w:val="0D0D0D"/>
                        <w:sz w:val="16"/>
                      </w:rPr>
                      <w:t>, 99%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8"/>
                      <w:rPr>
                        <w:b/>
                        <w:sz w:val="13"/>
                      </w:rPr>
                    </w:pPr>
                  </w:p>
                  <w:p>
                    <w:pPr>
                      <w:tabs>
                        <w:tab w:pos="1588" w:val="left" w:leader="none"/>
                      </w:tabs>
                      <w:spacing w:before="0"/>
                      <w:ind w:left="255" w:right="0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D0D0D"/>
                        <w:sz w:val="21"/>
                      </w:rPr>
                      <w:t>Femeninas</w:t>
                      <w:tab/>
                      <w:t>Masculinos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11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4"/>
        </w:rPr>
      </w:pPr>
      <w:r>
        <w:rPr/>
        <w:pict>
          <v:rect style="position:absolute;margin-left:247.059998pt;margin-top:10.494922pt;width:5.769pt;height:5.769pt;mso-position-horizontal-relative:page;mso-position-vertical-relative:paragraph;z-index:-15724032;mso-wrap-distance-left:0;mso-wrap-distance-right:0" filled="true" fillcolor="#5b9bd4" stroked="false">
            <v:fill type="solid"/>
            <w10:wrap type="topAndBottom"/>
          </v:rect>
        </w:pict>
      </w:r>
      <w:r>
        <w:rPr/>
        <w:pict>
          <v:rect style="position:absolute;margin-left:313.709991pt;margin-top:10.494922pt;width:5.769pt;height:5.769pt;mso-position-horizontal-relative:page;mso-position-vertical-relative:paragraph;z-index:-15723520;mso-wrap-distance-left:0;mso-wrap-distance-right:0" filled="true" fillcolor="#ec7c30" stroked="false">
            <v:fill type="solid"/>
            <w10:wrap type="topAndBottom"/>
          </v:rect>
        </w:pict>
      </w:r>
    </w:p>
    <w:p>
      <w:pPr>
        <w:spacing w:after="0" w:line="240" w:lineRule="auto"/>
        <w:rPr>
          <w:sz w:val="14"/>
        </w:rPr>
        <w:sectPr>
          <w:footerReference w:type="default" r:id="rId13"/>
          <w:pgSz w:w="11910" w:h="16840"/>
          <w:pgMar w:footer="0" w:header="0" w:top="560" w:bottom="280" w:left="160" w:right="0"/>
        </w:sectPr>
      </w:pPr>
    </w:p>
    <w:p>
      <w:pPr>
        <w:spacing w:before="73"/>
        <w:ind w:left="3239" w:right="32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 Nº6 </w:t>
      </w:r>
      <w:r>
        <w:rPr>
          <w:rFonts w:ascii="Times New Roman" w:hAnsi="Times New Roman"/>
          <w:sz w:val="20"/>
        </w:rPr>
        <w:t>– Detenidos por drogas por parte de la </w:t>
      </w:r>
      <w:r>
        <w:rPr>
          <w:rFonts w:ascii="Times New Roman" w:hAnsi="Times New Roman"/>
          <w:b/>
          <w:sz w:val="20"/>
        </w:rPr>
        <w:t>DNCD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3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8"/>
        <w:gridCol w:w="2046"/>
      </w:tblGrid>
      <w:tr>
        <w:trPr>
          <w:trHeight w:val="599" w:hRule="atLeast"/>
        </w:trPr>
        <w:tc>
          <w:tcPr>
            <w:tcW w:w="4764" w:type="dxa"/>
            <w:gridSpan w:val="2"/>
            <w:shd w:val="clear" w:color="auto" w:fill="9BC2E6"/>
          </w:tcPr>
          <w:p>
            <w:pPr>
              <w:pStyle w:val="TableParagraph"/>
              <w:spacing w:line="240" w:lineRule="auto" w:before="164"/>
              <w:ind w:left="705"/>
              <w:rPr>
                <w:b/>
                <w:sz w:val="22"/>
              </w:rPr>
            </w:pPr>
            <w:r>
              <w:rPr>
                <w:b/>
                <w:sz w:val="22"/>
              </w:rPr>
              <w:t>RANGO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EDAD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LOS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DETENIDOS</w:t>
            </w:r>
          </w:p>
        </w:tc>
      </w:tr>
      <w:tr>
        <w:trPr>
          <w:trHeight w:val="316" w:hRule="atLeast"/>
        </w:trPr>
        <w:tc>
          <w:tcPr>
            <w:tcW w:w="2718" w:type="dxa"/>
            <w:shd w:val="clear" w:color="auto" w:fill="9BC2E6"/>
          </w:tcPr>
          <w:p>
            <w:pPr>
              <w:pStyle w:val="TableParagraph"/>
              <w:spacing w:line="240" w:lineRule="auto" w:before="25"/>
              <w:ind w:left="1055" w:right="10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Rango</w:t>
            </w:r>
          </w:p>
        </w:tc>
        <w:tc>
          <w:tcPr>
            <w:tcW w:w="2046" w:type="dxa"/>
            <w:shd w:val="clear" w:color="auto" w:fill="9BC2E6"/>
          </w:tcPr>
          <w:p>
            <w:pPr>
              <w:pStyle w:val="TableParagraph"/>
              <w:spacing w:line="240" w:lineRule="auto" w:before="25"/>
              <w:ind w:left="593" w:right="5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Cantidad</w:t>
            </w:r>
          </w:p>
        </w:tc>
      </w:tr>
      <w:tr>
        <w:trPr>
          <w:trHeight w:val="330" w:hRule="atLeast"/>
        </w:trPr>
        <w:tc>
          <w:tcPr>
            <w:tcW w:w="2718" w:type="dxa"/>
          </w:tcPr>
          <w:p>
            <w:pPr>
              <w:pStyle w:val="TableParagraph"/>
              <w:spacing w:line="290" w:lineRule="exact" w:before="20"/>
              <w:ind w:left="71"/>
              <w:rPr>
                <w:sz w:val="24"/>
              </w:rPr>
            </w:pPr>
            <w:r>
              <w:rPr>
                <w:sz w:val="24"/>
              </w:rPr>
              <w:t>Edad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1-17</w:t>
            </w:r>
          </w:p>
        </w:tc>
        <w:tc>
          <w:tcPr>
            <w:tcW w:w="2046" w:type="dxa"/>
          </w:tcPr>
          <w:p>
            <w:pPr>
              <w:pStyle w:val="TableParagraph"/>
              <w:spacing w:line="290" w:lineRule="exact" w:before="20"/>
              <w:ind w:left="581" w:right="57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>
        <w:trPr>
          <w:trHeight w:val="330" w:hRule="atLeast"/>
        </w:trPr>
        <w:tc>
          <w:tcPr>
            <w:tcW w:w="2718" w:type="dxa"/>
          </w:tcPr>
          <w:p>
            <w:pPr>
              <w:pStyle w:val="TableParagraph"/>
              <w:spacing w:line="290" w:lineRule="exact" w:before="20"/>
              <w:ind w:left="71"/>
              <w:rPr>
                <w:sz w:val="24"/>
              </w:rPr>
            </w:pPr>
            <w:r>
              <w:rPr>
                <w:sz w:val="24"/>
              </w:rPr>
              <w:t>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18-25</w:t>
            </w:r>
          </w:p>
        </w:tc>
        <w:tc>
          <w:tcPr>
            <w:tcW w:w="2046" w:type="dxa"/>
          </w:tcPr>
          <w:p>
            <w:pPr>
              <w:pStyle w:val="TableParagraph"/>
              <w:spacing w:line="290" w:lineRule="exact" w:before="20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1,842</w:t>
            </w:r>
          </w:p>
        </w:tc>
      </w:tr>
      <w:tr>
        <w:trPr>
          <w:trHeight w:val="325" w:hRule="atLeast"/>
        </w:trPr>
        <w:tc>
          <w:tcPr>
            <w:tcW w:w="2718" w:type="dxa"/>
          </w:tcPr>
          <w:p>
            <w:pPr>
              <w:pStyle w:val="TableParagraph"/>
              <w:spacing w:line="285" w:lineRule="exact" w:before="20"/>
              <w:ind w:left="71"/>
              <w:rPr>
                <w:sz w:val="24"/>
              </w:rPr>
            </w:pPr>
            <w:r>
              <w:rPr>
                <w:sz w:val="24"/>
              </w:rPr>
              <w:t>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26-30</w:t>
            </w:r>
          </w:p>
        </w:tc>
        <w:tc>
          <w:tcPr>
            <w:tcW w:w="2046" w:type="dxa"/>
          </w:tcPr>
          <w:p>
            <w:pPr>
              <w:pStyle w:val="TableParagraph"/>
              <w:spacing w:line="285" w:lineRule="exact" w:before="20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1,398</w:t>
            </w:r>
          </w:p>
        </w:tc>
      </w:tr>
      <w:tr>
        <w:trPr>
          <w:trHeight w:val="330" w:hRule="atLeast"/>
        </w:trPr>
        <w:tc>
          <w:tcPr>
            <w:tcW w:w="2718" w:type="dxa"/>
          </w:tcPr>
          <w:p>
            <w:pPr>
              <w:pStyle w:val="TableParagraph"/>
              <w:spacing w:line="290" w:lineRule="exact" w:before="21"/>
              <w:ind w:left="71"/>
              <w:rPr>
                <w:sz w:val="24"/>
              </w:rPr>
            </w:pPr>
            <w:r>
              <w:rPr>
                <w:sz w:val="24"/>
              </w:rPr>
              <w:t>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31-35</w:t>
            </w:r>
          </w:p>
        </w:tc>
        <w:tc>
          <w:tcPr>
            <w:tcW w:w="2046" w:type="dxa"/>
          </w:tcPr>
          <w:p>
            <w:pPr>
              <w:pStyle w:val="TableParagraph"/>
              <w:spacing w:line="290" w:lineRule="exact" w:before="21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1,134</w:t>
            </w:r>
          </w:p>
        </w:tc>
      </w:tr>
      <w:tr>
        <w:trPr>
          <w:trHeight w:val="330" w:hRule="atLeast"/>
        </w:trPr>
        <w:tc>
          <w:tcPr>
            <w:tcW w:w="2718" w:type="dxa"/>
          </w:tcPr>
          <w:p>
            <w:pPr>
              <w:pStyle w:val="TableParagraph"/>
              <w:spacing w:line="290" w:lineRule="exact" w:before="20"/>
              <w:ind w:left="71"/>
              <w:rPr>
                <w:sz w:val="24"/>
              </w:rPr>
            </w:pPr>
            <w:r>
              <w:rPr>
                <w:sz w:val="24"/>
              </w:rPr>
              <w:t>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36-40</w:t>
            </w:r>
          </w:p>
        </w:tc>
        <w:tc>
          <w:tcPr>
            <w:tcW w:w="2046" w:type="dxa"/>
          </w:tcPr>
          <w:p>
            <w:pPr>
              <w:pStyle w:val="TableParagraph"/>
              <w:spacing w:line="290" w:lineRule="exact" w:before="20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1,094</w:t>
            </w:r>
          </w:p>
        </w:tc>
      </w:tr>
      <w:tr>
        <w:trPr>
          <w:trHeight w:val="330" w:hRule="atLeast"/>
        </w:trPr>
        <w:tc>
          <w:tcPr>
            <w:tcW w:w="2718" w:type="dxa"/>
          </w:tcPr>
          <w:p>
            <w:pPr>
              <w:pStyle w:val="TableParagraph"/>
              <w:spacing w:line="290" w:lineRule="exact" w:before="20"/>
              <w:ind w:left="71"/>
              <w:rPr>
                <w:sz w:val="24"/>
              </w:rPr>
            </w:pPr>
            <w:r>
              <w:rPr>
                <w:sz w:val="24"/>
              </w:rPr>
              <w:t>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41-45</w:t>
            </w:r>
          </w:p>
        </w:tc>
        <w:tc>
          <w:tcPr>
            <w:tcW w:w="2046" w:type="dxa"/>
          </w:tcPr>
          <w:p>
            <w:pPr>
              <w:pStyle w:val="TableParagraph"/>
              <w:spacing w:line="290" w:lineRule="exact" w:before="20"/>
              <w:ind w:left="586" w:right="573"/>
              <w:jc w:val="center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</w:tr>
      <w:tr>
        <w:trPr>
          <w:trHeight w:val="330" w:hRule="atLeast"/>
        </w:trPr>
        <w:tc>
          <w:tcPr>
            <w:tcW w:w="2718" w:type="dxa"/>
          </w:tcPr>
          <w:p>
            <w:pPr>
              <w:pStyle w:val="TableParagraph"/>
              <w:spacing w:line="290" w:lineRule="exact" w:before="20"/>
              <w:ind w:left="71"/>
              <w:rPr>
                <w:sz w:val="24"/>
              </w:rPr>
            </w:pPr>
            <w:r>
              <w:rPr>
                <w:sz w:val="24"/>
              </w:rPr>
              <w:t>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46-50</w:t>
            </w:r>
          </w:p>
        </w:tc>
        <w:tc>
          <w:tcPr>
            <w:tcW w:w="2046" w:type="dxa"/>
          </w:tcPr>
          <w:p>
            <w:pPr>
              <w:pStyle w:val="TableParagraph"/>
              <w:spacing w:line="290" w:lineRule="exact" w:before="20"/>
              <w:ind w:left="586" w:right="573"/>
              <w:jc w:val="center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</w:tr>
      <w:tr>
        <w:trPr>
          <w:trHeight w:val="330" w:hRule="atLeast"/>
        </w:trPr>
        <w:tc>
          <w:tcPr>
            <w:tcW w:w="2718" w:type="dxa"/>
          </w:tcPr>
          <w:p>
            <w:pPr>
              <w:pStyle w:val="TableParagraph"/>
              <w:spacing w:line="290" w:lineRule="exact" w:before="20"/>
              <w:ind w:left="71"/>
              <w:rPr>
                <w:sz w:val="24"/>
              </w:rPr>
            </w:pPr>
            <w:r>
              <w:rPr>
                <w:sz w:val="24"/>
              </w:rPr>
              <w:t>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51+</w:t>
            </w:r>
          </w:p>
        </w:tc>
        <w:tc>
          <w:tcPr>
            <w:tcW w:w="2046" w:type="dxa"/>
          </w:tcPr>
          <w:p>
            <w:pPr>
              <w:pStyle w:val="TableParagraph"/>
              <w:spacing w:line="290" w:lineRule="exact" w:before="20"/>
              <w:ind w:left="588" w:right="573"/>
              <w:jc w:val="center"/>
              <w:rPr>
                <w:sz w:val="24"/>
              </w:rPr>
            </w:pPr>
            <w:r>
              <w:rPr>
                <w:sz w:val="24"/>
              </w:rPr>
              <w:t>1,162</w:t>
            </w:r>
          </w:p>
        </w:tc>
      </w:tr>
      <w:tr>
        <w:trPr>
          <w:trHeight w:val="316" w:hRule="atLeast"/>
        </w:trPr>
        <w:tc>
          <w:tcPr>
            <w:tcW w:w="2718" w:type="dxa"/>
          </w:tcPr>
          <w:p>
            <w:pPr>
              <w:pStyle w:val="TableParagraph"/>
              <w:spacing w:line="240" w:lineRule="auto" w:before="26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046" w:type="dxa"/>
          </w:tcPr>
          <w:p>
            <w:pPr>
              <w:pStyle w:val="TableParagraph"/>
              <w:spacing w:line="240" w:lineRule="auto" w:before="26"/>
              <w:ind w:left="583" w:right="5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8,076</w:t>
            </w:r>
          </w:p>
        </w:tc>
      </w:tr>
    </w:tbl>
    <w:p>
      <w:pPr>
        <w:spacing w:before="95"/>
        <w:ind w:left="3503" w:right="0" w:firstLine="0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Fuente:</w:t>
      </w:r>
      <w:r>
        <w:rPr>
          <w:rFonts w:ascii="Times New Roman" w:hAnsi="Times New Roman"/>
          <w:b/>
          <w:spacing w:val="-6"/>
          <w:sz w:val="16"/>
        </w:rPr>
        <w:t> </w:t>
      </w:r>
      <w:r>
        <w:rPr>
          <w:rFonts w:ascii="Times New Roman" w:hAnsi="Times New Roman"/>
          <w:sz w:val="16"/>
        </w:rPr>
        <w:t>Dirección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Nacional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Control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Drogas.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b/>
          <w:sz w:val="16"/>
        </w:rPr>
        <w:t>(DNCD)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14"/>
        <w:ind w:left="2725" w:right="2734" w:firstLine="0"/>
        <w:jc w:val="center"/>
        <w:rPr>
          <w:rFonts w:ascii="Times New Roman" w:hAnsi="Times New Roman"/>
          <w:sz w:val="20"/>
        </w:rPr>
      </w:pPr>
      <w:r>
        <w:rPr/>
        <w:pict>
          <v:group style="position:absolute;margin-left:120.894997pt;margin-top:30.260946pt;width:360.75pt;height:156pt;mso-position-horizontal-relative:page;mso-position-vertical-relative:paragraph;z-index:-15721984;mso-wrap-distance-left:0;mso-wrap-distance-right:0" coordorigin="2418,605" coordsize="7215,3120">
            <v:shape style="position:absolute;left:6713;top:1026;width:57;height:1139" coordorigin="6713,1027" coordsize="57,1139" path="m6713,1027l6713,2165,6770,1028,6756,1028,6713,1027xe" filled="true" fillcolor="#5b9bd4" stroked="false">
              <v:path arrowok="t"/>
              <v:fill type="solid"/>
            </v:shape>
            <v:shape style="position:absolute;left:6713;top:1028;width:1134;height:1137" coordorigin="6713,1028" coordsize="1134,1137" path="m6770,1028l6713,2165,7847,2065,7838,1989,7824,1914,7805,1841,7781,1770,7753,1702,7721,1636,7685,1572,7645,1511,7601,1452,7554,1397,7503,1345,7449,1296,7392,1251,7332,1209,7269,1172,7204,1138,7137,1108,7067,1083,6995,1062,6922,1046,6847,1035,6770,1028xe" filled="true" fillcolor="#ec7c30" stroked="false">
              <v:path arrowok="t"/>
              <v:fill type="solid"/>
            </v:shape>
            <v:shape style="position:absolute;left:6713;top:2065;width:1139;height:1058" coordorigin="6713,2065" coordsize="1139,1058" path="m7847,2065l6713,2165,7329,3123,7393,3078,7455,3029,7512,2977,7565,2921,7614,2861,7659,2799,7699,2734,7735,2667,7767,2597,7793,2525,7815,2451,7832,2376,7844,2300,7850,2222,7851,2144,7847,2065xe" filled="true" fillcolor="#a4a4a4" stroked="false">
              <v:path arrowok="t"/>
              <v:fill type="solid"/>
            </v:shape>
            <v:shape style="position:absolute;left:6713;top:2065;width:1139;height:1058" coordorigin="6713,2065" coordsize="1139,1058" path="m7847,2065l7851,2144,7850,2222,7844,2300,7832,2376,7815,2451,7793,2525,7767,2597,7735,2667,7699,2734,7659,2799,7614,2861,7565,2921,7512,2977,7455,3029,7393,3078,7329,3123,6713,2165,7847,2065xe" filled="false" stroked="true" strokeweight="1.44pt" strokecolor="#ffffff">
              <v:path arrowok="t"/>
              <v:stroke dashstyle="solid"/>
            </v:shape>
            <v:shape style="position:absolute;left:6364;top:2165;width:964;height:1138" coordorigin="6365,2165" coordsize="964,1138" path="m6713,2165l6365,3249,6440,3271,6516,3287,6592,3297,6669,3303,6746,3303,6823,3299,6899,3289,6974,3274,7048,3253,7121,3228,7192,3198,7261,3163,7329,3123,6713,2165xe" filled="true" fillcolor="#ffc000" stroked="false">
              <v:path arrowok="t"/>
              <v:fill type="solid"/>
            </v:shape>
            <v:shape style="position:absolute;left:6364;top:2165;width:964;height:1138" coordorigin="6365,2165" coordsize="964,1138" path="m7329,3123l7261,3163,7192,3198,7121,3228,7048,3253,6974,3274,6899,3289,6823,3299,6746,3303,6669,3303,6592,3297,6516,3287,6440,3271,6365,3249,6713,2165,7329,3123xe" filled="false" stroked="true" strokeweight="1.44pt" strokecolor="#ffffff">
              <v:path arrowok="t"/>
              <v:stroke dashstyle="solid"/>
            </v:shape>
            <v:shape style="position:absolute;left:5668;top:2165;width:1045;height:1084" coordorigin="5668,2165" coordsize="1045,1084" path="m6713,2165l5668,2618,5703,2691,5743,2762,5788,2829,5837,2893,5891,2953,5948,3009,6009,3060,6074,3108,6142,3150,6214,3188,6288,3221,6365,3249,6713,2165xe" filled="true" fillcolor="#4471c4" stroked="false">
              <v:path arrowok="t"/>
              <v:fill type="solid"/>
            </v:shape>
            <v:shape style="position:absolute;left:5668;top:2165;width:1045;height:1084" coordorigin="5668,2165" coordsize="1045,1084" path="m6365,3249l6288,3221,6214,3188,6142,3150,6074,3108,6009,3060,5948,3009,5891,2953,5837,2893,5788,2829,5743,2762,5703,2691,5668,2618,6713,2165,6365,3249xe" filled="false" stroked="true" strokeweight="1.44pt" strokecolor="#ffffff">
              <v:path arrowok="t"/>
              <v:stroke dashstyle="solid"/>
            </v:shape>
            <v:shape style="position:absolute;left:5575;top:1891;width:1139;height:726" coordorigin="5575,1892" coordsize="1139,726" path="m5608,1892l5591,1973,5580,2055,5575,2137,5576,2219,5583,2300,5595,2381,5614,2462,5638,2540,5668,2618,6713,2165,5608,1892xe" filled="true" fillcolor="#6fac46" stroked="false">
              <v:path arrowok="t"/>
              <v:fill type="solid"/>
            </v:shape>
            <v:shape style="position:absolute;left:5575;top:1891;width:1139;height:726" coordorigin="5575,1892" coordsize="1139,726" path="m5668,2618l5638,2540,5614,2462,5595,2381,5583,2300,5576,2219,5575,2137,5580,2055,5591,1973,5608,1892,6713,2165,5668,2618xe" filled="false" stroked="true" strokeweight="1.44pt" strokecolor="#ffffff">
              <v:path arrowok="t"/>
              <v:stroke dashstyle="solid"/>
            </v:shape>
            <v:shape style="position:absolute;left:5608;top:1461;width:1105;height:704" coordorigin="5608,1461" coordsize="1105,704" path="m5819,1461l5771,1526,5728,1594,5690,1665,5658,1739,5630,1814,5608,1892,6713,2165,5819,1461xe" filled="true" fillcolor="#245e91" stroked="false">
              <v:path arrowok="t"/>
              <v:fill type="solid"/>
            </v:shape>
            <v:shape style="position:absolute;left:5608;top:1461;width:1105;height:704" coordorigin="5608,1461" coordsize="1105,704" path="m5608,1892l5630,1814,5658,1739,5690,1665,5728,1594,5771,1526,5819,1461,6713,2165,5608,1892xe" filled="false" stroked="true" strokeweight="1.44pt" strokecolor="#ffffff">
              <v:path arrowok="t"/>
              <v:stroke dashstyle="solid"/>
            </v:shape>
            <v:shape style="position:absolute;left:5818;top:1026;width:895;height:1139" coordorigin="5819,1027" coordsize="895,1139" path="m6713,1027l6633,1030,6554,1038,6476,1052,6399,1071,6324,1095,6252,1125,6181,1159,6113,1198,6047,1242,5985,1290,5926,1343,5870,1400,5819,1461,6713,2165,6713,1027xe" filled="true" fillcolor="#9e470d" stroked="false">
              <v:path arrowok="t"/>
              <v:fill type="solid"/>
            </v:shape>
            <v:shape style="position:absolute;left:5818;top:1026;width:895;height:1139" coordorigin="5819,1027" coordsize="895,1139" path="m5819,1461l5870,1400,5926,1343,5985,1290,6047,1242,6113,1198,6181,1159,6252,1125,6324,1095,6399,1071,6476,1052,6554,1038,6633,1030,6713,1027,6713,2165,5819,1461xe" filled="false" stroked="true" strokeweight="1.44pt" strokecolor="#ffffff">
              <v:path arrowok="t"/>
              <v:stroke dashstyle="solid"/>
            </v:shape>
            <v:rect style="position:absolute;left:2645;top:1025;width:110;height:110" filled="true" fillcolor="#5b9bd4" stroked="false">
              <v:fill type="solid"/>
            </v:rect>
            <v:rect style="position:absolute;left:2645;top:1387;width:110;height:110" filled="true" fillcolor="#ec7c30" stroked="false">
              <v:fill type="solid"/>
            </v:rect>
            <v:rect style="position:absolute;left:2645;top:1748;width:110;height:110" filled="true" fillcolor="#a4a4a4" stroked="false">
              <v:fill type="solid"/>
            </v:rect>
            <v:rect style="position:absolute;left:2645;top:2110;width:110;height:110" filled="true" fillcolor="#ffc000" stroked="false">
              <v:fill type="solid"/>
            </v:rect>
            <v:rect style="position:absolute;left:2645;top:2472;width:110;height:110" filled="true" fillcolor="#4471c4" stroked="false">
              <v:fill type="solid"/>
            </v:rect>
            <v:rect style="position:absolute;left:2645;top:2833;width:110;height:110" filled="true" fillcolor="#6fac46" stroked="false">
              <v:fill type="solid"/>
            </v:rect>
            <v:rect style="position:absolute;left:2645;top:3195;width:110;height:110" filled="true" fillcolor="#245e91" stroked="false">
              <v:fill type="solid"/>
            </v:rect>
            <v:rect style="position:absolute;left:2425;top:612;width:7200;height:3105" filled="false" stroked="true" strokeweight=".75pt" strokecolor="#d9d9d9">
              <v:stroke dashstyle="solid"/>
            </v:rect>
            <v:shape style="position:absolute;left:6609;top:790;width:268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>1%</w:t>
                    </w:r>
                  </w:p>
                </w:txbxContent>
              </v:textbox>
              <w10:wrap type="none"/>
            </v:shape>
            <v:shape style="position:absolute;left:2803;top:990;width:938;height:2373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D0D0D"/>
                        <w:sz w:val="20"/>
                      </w:rPr>
                      <w:t>Edad 1-17</w:t>
                    </w:r>
                  </w:p>
                  <w:p>
                    <w:pPr>
                      <w:spacing w:before="11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D0D0D"/>
                        <w:sz w:val="20"/>
                      </w:rPr>
                      <w:t>Edad</w:t>
                    </w:r>
                    <w:r>
                      <w:rPr>
                        <w:color w:val="0D0D0D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D0D0D"/>
                        <w:sz w:val="20"/>
                      </w:rPr>
                      <w:t>18-25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D0D0D"/>
                        <w:sz w:val="20"/>
                      </w:rPr>
                      <w:t>Edad</w:t>
                    </w:r>
                    <w:r>
                      <w:rPr>
                        <w:color w:val="0D0D0D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D0D0D"/>
                        <w:sz w:val="20"/>
                      </w:rPr>
                      <w:t>26-30</w:t>
                    </w:r>
                  </w:p>
                  <w:p>
                    <w:pPr>
                      <w:spacing w:before="11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D0D0D"/>
                        <w:sz w:val="20"/>
                      </w:rPr>
                      <w:t>Edad</w:t>
                    </w:r>
                    <w:r>
                      <w:rPr>
                        <w:color w:val="0D0D0D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D0D0D"/>
                        <w:sz w:val="20"/>
                      </w:rPr>
                      <w:t>31-35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D0D0D"/>
                        <w:sz w:val="20"/>
                      </w:rPr>
                      <w:t>Edad</w:t>
                    </w:r>
                    <w:r>
                      <w:rPr>
                        <w:color w:val="0D0D0D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D0D0D"/>
                        <w:sz w:val="20"/>
                      </w:rPr>
                      <w:t>36-40</w:t>
                    </w:r>
                  </w:p>
                  <w:p>
                    <w:pPr>
                      <w:spacing w:before="11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D0D0D"/>
                        <w:sz w:val="20"/>
                      </w:rPr>
                      <w:t>Edad</w:t>
                    </w:r>
                    <w:r>
                      <w:rPr>
                        <w:color w:val="0D0D0D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D0D0D"/>
                        <w:sz w:val="20"/>
                      </w:rPr>
                      <w:t>41-45</w:t>
                    </w:r>
                  </w:p>
                  <w:p>
                    <w:pPr>
                      <w:spacing w:line="241" w:lineRule="exact" w:before="11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D0D0D"/>
                        <w:sz w:val="20"/>
                      </w:rPr>
                      <w:t>Edad</w:t>
                    </w:r>
                    <w:r>
                      <w:rPr>
                        <w:color w:val="0D0D0D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0D0D0D"/>
                        <w:sz w:val="20"/>
                      </w:rPr>
                      <w:t>46-50</w:t>
                    </w:r>
                  </w:p>
                </w:txbxContent>
              </v:textbox>
              <w10:wrap type="none"/>
            </v:shape>
            <v:shape style="position:absolute;left:6161;top:1300;width:369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>14%</w:t>
                    </w:r>
                  </w:p>
                </w:txbxContent>
              </v:textbox>
              <w10:wrap type="none"/>
            </v:shape>
            <v:shape style="position:absolute;left:7137;top:1495;width:370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>23%</w:t>
                    </w:r>
                  </w:p>
                </w:txbxContent>
              </v:textbox>
              <w10:wrap type="none"/>
            </v:shape>
            <v:shape style="position:absolute;left:5769;top:1706;width:268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>7%</w:t>
                    </w:r>
                  </w:p>
                </w:txbxContent>
              </v:textbox>
              <w10:wrap type="none"/>
            </v:shape>
            <v:shape style="position:absolute;left:5666;top:2156;width:369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>10%</w:t>
                    </w:r>
                  </w:p>
                </w:txbxContent>
              </v:textbox>
              <w10:wrap type="none"/>
            </v:shape>
            <v:shape style="position:absolute;left:7317;top:2425;width:369;height:203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>17%</w:t>
                    </w:r>
                  </w:p>
                </w:txbxContent>
              </v:textbox>
              <w10:wrap type="none"/>
            </v:shape>
            <v:shape style="position:absolute;left:5952;top:2711;width:369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>14%</w:t>
                    </w:r>
                  </w:p>
                </w:txbxContent>
              </v:textbox>
              <w10:wrap type="none"/>
            </v:shape>
            <v:shape style="position:absolute;left:6642;top:2996;width:369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>14%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imes New Roman" w:hAnsi="Times New Roman"/>
          <w:b/>
          <w:sz w:val="20"/>
        </w:rPr>
        <w:t>Gráfico Nº3 </w:t>
      </w:r>
      <w:r>
        <w:rPr>
          <w:rFonts w:ascii="Times New Roman" w:hAnsi="Times New Roman"/>
          <w:sz w:val="20"/>
        </w:rPr>
        <w:t>– Detenidos por drogas según genero por parte de la </w:t>
      </w:r>
      <w:r>
        <w:rPr>
          <w:rFonts w:ascii="Times New Roman" w:hAnsi="Times New Roman"/>
          <w:b/>
          <w:sz w:val="20"/>
        </w:rPr>
        <w:t>DNCD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spacing w:before="169"/>
        <w:ind w:left="1539" w:right="1344"/>
      </w:pP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50"/>
        </w:rPr>
        <w:t> </w:t>
      </w:r>
      <w:r>
        <w:rPr/>
        <w:t>mismo</w:t>
      </w:r>
      <w:r>
        <w:rPr>
          <w:spacing w:val="50"/>
        </w:rPr>
        <w:t> </w:t>
      </w:r>
      <w:r>
        <w:rPr/>
        <w:t>orden,</w:t>
      </w:r>
      <w:r>
        <w:rPr>
          <w:spacing w:val="57"/>
        </w:rPr>
        <w:t> </w:t>
      </w:r>
      <w:r>
        <w:rPr/>
        <w:t>fueron</w:t>
      </w:r>
      <w:r>
        <w:rPr>
          <w:spacing w:val="50"/>
        </w:rPr>
        <w:t> </w:t>
      </w:r>
      <w:r>
        <w:rPr/>
        <w:t>incautadas</w:t>
      </w:r>
      <w:r>
        <w:rPr>
          <w:spacing w:val="52"/>
        </w:rPr>
        <w:t> </w:t>
      </w:r>
      <w:r>
        <w:rPr/>
        <w:t>un</w:t>
      </w:r>
      <w:r>
        <w:rPr>
          <w:spacing w:val="50"/>
        </w:rPr>
        <w:t> </w:t>
      </w:r>
      <w:r>
        <w:rPr/>
        <w:t>total</w:t>
      </w:r>
      <w:r>
        <w:rPr>
          <w:spacing w:val="45"/>
        </w:rPr>
        <w:t> </w:t>
      </w:r>
      <w:r>
        <w:rPr/>
        <w:t>de</w:t>
      </w:r>
      <w:r>
        <w:rPr>
          <w:spacing w:val="56"/>
        </w:rPr>
        <w:t> </w:t>
      </w:r>
      <w:r>
        <w:rPr>
          <w:b/>
        </w:rPr>
        <w:t>68</w:t>
      </w:r>
      <w:r>
        <w:rPr>
          <w:b/>
          <w:spacing w:val="50"/>
        </w:rPr>
        <w:t> </w:t>
      </w:r>
      <w:r>
        <w:rPr/>
        <w:t>armas</w:t>
      </w:r>
      <w:r>
        <w:rPr>
          <w:spacing w:val="52"/>
        </w:rPr>
        <w:t> </w:t>
      </w:r>
      <w:r>
        <w:rPr/>
        <w:t>de</w:t>
      </w:r>
      <w:r>
        <w:rPr>
          <w:spacing w:val="51"/>
        </w:rPr>
        <w:t> </w:t>
      </w:r>
      <w:r>
        <w:rPr/>
        <w:t>fuego</w:t>
      </w:r>
      <w:r>
        <w:rPr>
          <w:spacing w:val="50"/>
        </w:rPr>
        <w:t> </w:t>
      </w:r>
      <w:r>
        <w:rPr/>
        <w:t>de</w:t>
      </w:r>
      <w:r>
        <w:rPr>
          <w:spacing w:val="-67"/>
        </w:rPr>
        <w:t> </w:t>
      </w:r>
      <w:r>
        <w:rPr/>
        <w:t>diferentes</w:t>
      </w:r>
      <w:r>
        <w:rPr>
          <w:spacing w:val="3"/>
        </w:rPr>
        <w:t> </w:t>
      </w:r>
      <w:r>
        <w:rPr/>
        <w:t>clasificaciones</w:t>
      </w:r>
    </w:p>
    <w:p>
      <w:pPr>
        <w:spacing w:before="165" w:after="5"/>
        <w:ind w:left="4699" w:right="3414" w:hanging="129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 Nº7 </w:t>
      </w:r>
      <w:r>
        <w:rPr>
          <w:rFonts w:ascii="Times New Roman" w:hAnsi="Times New Roman"/>
          <w:sz w:val="20"/>
        </w:rPr>
        <w:t>– Incautaciones de armas por parte de la </w:t>
      </w:r>
      <w:r>
        <w:rPr>
          <w:rFonts w:ascii="Times New Roman" w:hAnsi="Times New Roman"/>
          <w:b/>
          <w:sz w:val="20"/>
        </w:rPr>
        <w:t>DNCD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2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tbl>
      <w:tblPr>
        <w:tblW w:w="0" w:type="auto"/>
        <w:jc w:val="left"/>
        <w:tblInd w:w="3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5"/>
        <w:gridCol w:w="2478"/>
      </w:tblGrid>
      <w:tr>
        <w:trPr>
          <w:trHeight w:val="297" w:hRule="atLeast"/>
        </w:trPr>
        <w:tc>
          <w:tcPr>
            <w:tcW w:w="2915" w:type="dxa"/>
            <w:shd w:val="clear" w:color="auto" w:fill="8DB4E1"/>
          </w:tcPr>
          <w:p>
            <w:pPr>
              <w:pStyle w:val="TableParagraph"/>
              <w:spacing w:line="261" w:lineRule="exact" w:before="16"/>
              <w:ind w:left="671"/>
              <w:rPr>
                <w:b/>
                <w:sz w:val="22"/>
              </w:rPr>
            </w:pPr>
            <w:r>
              <w:rPr>
                <w:b/>
                <w:sz w:val="22"/>
              </w:rPr>
              <w:t>ARMA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FUEGO</w:t>
            </w:r>
          </w:p>
        </w:tc>
        <w:tc>
          <w:tcPr>
            <w:tcW w:w="2478" w:type="dxa"/>
            <w:shd w:val="clear" w:color="auto" w:fill="8DB4E1"/>
          </w:tcPr>
          <w:p>
            <w:pPr>
              <w:pStyle w:val="TableParagraph"/>
              <w:spacing w:line="261" w:lineRule="exact" w:before="16"/>
              <w:ind w:left="989" w:right="9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537" w:hRule="atLeast"/>
        </w:trPr>
        <w:tc>
          <w:tcPr>
            <w:tcW w:w="2915" w:type="dxa"/>
          </w:tcPr>
          <w:p>
            <w:pPr>
              <w:pStyle w:val="TableParagraph"/>
              <w:spacing w:line="270" w:lineRule="atLeast"/>
              <w:ind w:left="71" w:right="681"/>
              <w:rPr>
                <w:sz w:val="22"/>
              </w:rPr>
            </w:pPr>
            <w:r>
              <w:rPr>
                <w:sz w:val="22"/>
              </w:rPr>
              <w:t>ARMA DE FABRICACION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CASERA</w:t>
            </w:r>
          </w:p>
        </w:tc>
        <w:tc>
          <w:tcPr>
            <w:tcW w:w="2478" w:type="dxa"/>
          </w:tcPr>
          <w:p>
            <w:pPr>
              <w:pStyle w:val="TableParagraph"/>
              <w:spacing w:line="240" w:lineRule="auto" w:before="136"/>
              <w:ind w:left="988" w:right="971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99" w:hRule="atLeast"/>
        </w:trPr>
        <w:tc>
          <w:tcPr>
            <w:tcW w:w="2915" w:type="dxa"/>
            <w:shd w:val="clear" w:color="auto" w:fill="DCE6F0"/>
          </w:tcPr>
          <w:p>
            <w:pPr>
              <w:pStyle w:val="TableParagraph"/>
              <w:spacing w:line="266" w:lineRule="exact" w:before="13"/>
              <w:ind w:left="71"/>
              <w:rPr>
                <w:sz w:val="22"/>
              </w:rPr>
            </w:pPr>
            <w:r>
              <w:rPr>
                <w:sz w:val="22"/>
              </w:rPr>
              <w:t>CHALECOS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ANTIBALAS</w:t>
            </w:r>
          </w:p>
        </w:tc>
        <w:tc>
          <w:tcPr>
            <w:tcW w:w="2478" w:type="dxa"/>
            <w:shd w:val="clear" w:color="auto" w:fill="DCE6F0"/>
          </w:tcPr>
          <w:p>
            <w:pPr>
              <w:pStyle w:val="TableParagraph"/>
              <w:spacing w:line="266" w:lineRule="exact" w:before="13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2915" w:type="dxa"/>
          </w:tcPr>
          <w:p>
            <w:pPr>
              <w:pStyle w:val="TableParagraph"/>
              <w:spacing w:line="261" w:lineRule="exact" w:before="16"/>
              <w:ind w:left="71"/>
              <w:rPr>
                <w:sz w:val="22"/>
              </w:rPr>
            </w:pPr>
            <w:r>
              <w:rPr>
                <w:sz w:val="22"/>
              </w:rPr>
              <w:t>ESCOPETA</w:t>
            </w:r>
          </w:p>
        </w:tc>
        <w:tc>
          <w:tcPr>
            <w:tcW w:w="2478" w:type="dxa"/>
          </w:tcPr>
          <w:p>
            <w:pPr>
              <w:pStyle w:val="TableParagraph"/>
              <w:spacing w:line="261" w:lineRule="exact" w:before="16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02" w:hRule="atLeast"/>
        </w:trPr>
        <w:tc>
          <w:tcPr>
            <w:tcW w:w="2915" w:type="dxa"/>
            <w:shd w:val="clear" w:color="auto" w:fill="DCE6F0"/>
          </w:tcPr>
          <w:p>
            <w:pPr>
              <w:pStyle w:val="TableParagraph"/>
              <w:spacing w:line="261" w:lineRule="exact" w:before="20"/>
              <w:ind w:left="71"/>
              <w:rPr>
                <w:sz w:val="22"/>
              </w:rPr>
            </w:pPr>
            <w:r>
              <w:rPr>
                <w:sz w:val="22"/>
              </w:rPr>
              <w:t>PISTOLA</w:t>
            </w:r>
          </w:p>
        </w:tc>
        <w:tc>
          <w:tcPr>
            <w:tcW w:w="2478" w:type="dxa"/>
            <w:shd w:val="clear" w:color="auto" w:fill="DCE6F0"/>
          </w:tcPr>
          <w:p>
            <w:pPr>
              <w:pStyle w:val="TableParagraph"/>
              <w:spacing w:line="261" w:lineRule="exact" w:before="20"/>
              <w:ind w:left="988" w:right="971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297" w:hRule="atLeast"/>
        </w:trPr>
        <w:tc>
          <w:tcPr>
            <w:tcW w:w="2915" w:type="dxa"/>
          </w:tcPr>
          <w:p>
            <w:pPr>
              <w:pStyle w:val="TableParagraph"/>
              <w:spacing w:line="261" w:lineRule="exact" w:before="16"/>
              <w:ind w:left="71"/>
              <w:rPr>
                <w:sz w:val="22"/>
              </w:rPr>
            </w:pPr>
            <w:r>
              <w:rPr>
                <w:sz w:val="22"/>
              </w:rPr>
              <w:t>REVOLVER</w:t>
            </w:r>
          </w:p>
        </w:tc>
        <w:tc>
          <w:tcPr>
            <w:tcW w:w="2478" w:type="dxa"/>
          </w:tcPr>
          <w:p>
            <w:pPr>
              <w:pStyle w:val="TableParagraph"/>
              <w:spacing w:line="261" w:lineRule="exact" w:before="16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302" w:hRule="atLeast"/>
        </w:trPr>
        <w:tc>
          <w:tcPr>
            <w:tcW w:w="2915" w:type="dxa"/>
            <w:shd w:val="clear" w:color="auto" w:fill="D9E0F1"/>
          </w:tcPr>
          <w:p>
            <w:pPr>
              <w:pStyle w:val="TableParagraph"/>
              <w:spacing w:line="247" w:lineRule="exact" w:before="35"/>
              <w:ind w:left="71"/>
              <w:rPr>
                <w:sz w:val="22"/>
              </w:rPr>
            </w:pPr>
            <w:r>
              <w:rPr>
                <w:sz w:val="22"/>
              </w:rPr>
              <w:t>RIFLE</w:t>
            </w:r>
          </w:p>
        </w:tc>
        <w:tc>
          <w:tcPr>
            <w:tcW w:w="2478" w:type="dxa"/>
            <w:shd w:val="clear" w:color="auto" w:fill="D9E0F1"/>
          </w:tcPr>
          <w:p>
            <w:pPr>
              <w:pStyle w:val="TableParagraph"/>
              <w:spacing w:line="247" w:lineRule="exact" w:before="35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2915" w:type="dxa"/>
          </w:tcPr>
          <w:p>
            <w:pPr>
              <w:pStyle w:val="TableParagraph"/>
              <w:spacing w:line="266" w:lineRule="exact" w:before="16"/>
              <w:ind w:left="1143" w:right="11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478" w:type="dxa"/>
          </w:tcPr>
          <w:p>
            <w:pPr>
              <w:pStyle w:val="TableParagraph"/>
              <w:spacing w:line="266" w:lineRule="exact" w:before="16"/>
              <w:ind w:left="988" w:right="97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68</w:t>
            </w:r>
          </w:p>
        </w:tc>
      </w:tr>
    </w:tbl>
    <w:p>
      <w:pPr>
        <w:spacing w:before="0"/>
        <w:ind w:left="3455" w:right="0" w:firstLine="0"/>
        <w:jc w:val="left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Fuente:</w:t>
      </w:r>
      <w:r>
        <w:rPr>
          <w:rFonts w:ascii="Times New Roman" w:hAnsi="Times New Roman"/>
          <w:b/>
          <w:spacing w:val="-1"/>
          <w:sz w:val="16"/>
        </w:rPr>
        <w:t> </w:t>
      </w:r>
      <w:r>
        <w:rPr>
          <w:rFonts w:ascii="Times New Roman" w:hAnsi="Times New Roman"/>
          <w:sz w:val="16"/>
        </w:rPr>
        <w:t>Dirección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Nacional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Control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Drogas.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b/>
          <w:sz w:val="16"/>
        </w:rPr>
        <w:t>(DNCD</w:t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footerReference w:type="default" r:id="rId14"/>
          <w:pgSz w:w="11910" w:h="16840"/>
          <w:pgMar w:footer="1400" w:header="0" w:top="1320" w:bottom="1600" w:left="160" w:right="0"/>
          <w:pgNumType w:start="12"/>
        </w:sectPr>
      </w:pPr>
    </w:p>
    <w:p>
      <w:pPr>
        <w:spacing w:before="73"/>
        <w:ind w:left="2725" w:right="27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 Nº8 </w:t>
      </w:r>
      <w:r>
        <w:rPr>
          <w:rFonts w:ascii="Times New Roman" w:hAnsi="Times New Roman"/>
          <w:sz w:val="20"/>
        </w:rPr>
        <w:t>– Incautaciones de medio de transporte por parte de la </w:t>
      </w:r>
      <w:r>
        <w:rPr>
          <w:rFonts w:ascii="Times New Roman" w:hAnsi="Times New Roman"/>
          <w:b/>
          <w:sz w:val="20"/>
        </w:rPr>
        <w:t>DNCD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2"/>
        <w:gridCol w:w="960"/>
        <w:gridCol w:w="1138"/>
        <w:gridCol w:w="1052"/>
        <w:gridCol w:w="1023"/>
      </w:tblGrid>
      <w:tr>
        <w:trPr>
          <w:trHeight w:val="315" w:hRule="atLeast"/>
        </w:trPr>
        <w:tc>
          <w:tcPr>
            <w:tcW w:w="8365" w:type="dxa"/>
            <w:gridSpan w:val="5"/>
            <w:shd w:val="clear" w:color="auto" w:fill="9CC2E4"/>
          </w:tcPr>
          <w:p>
            <w:pPr>
              <w:pStyle w:val="TableParagraph"/>
              <w:spacing w:line="240" w:lineRule="auto" w:before="25"/>
              <w:ind w:left="2372" w:right="23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MEDIOS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TRANSPORTE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INCAUTADOS</w:t>
            </w:r>
          </w:p>
        </w:tc>
      </w:tr>
      <w:tr>
        <w:trPr>
          <w:trHeight w:val="302" w:hRule="atLeast"/>
        </w:trPr>
        <w:tc>
          <w:tcPr>
            <w:tcW w:w="4192" w:type="dxa"/>
            <w:tcBorders>
              <w:bottom w:val="single" w:sz="4" w:space="0" w:color="000000"/>
            </w:tcBorders>
            <w:shd w:val="clear" w:color="auto" w:fill="9CC2E4"/>
          </w:tcPr>
          <w:p>
            <w:pPr>
              <w:pStyle w:val="TableParagraph"/>
              <w:spacing w:line="266" w:lineRule="exact" w:before="16"/>
              <w:ind w:left="1089"/>
              <w:rPr>
                <w:b/>
                <w:sz w:val="22"/>
              </w:rPr>
            </w:pPr>
            <w:r>
              <w:rPr>
                <w:b/>
                <w:sz w:val="22"/>
              </w:rPr>
              <w:t>Medios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Transporte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9CC2E4"/>
          </w:tcPr>
          <w:p>
            <w:pPr>
              <w:pStyle w:val="TableParagraph"/>
              <w:spacing w:line="266" w:lineRule="exact" w:before="16"/>
              <w:ind w:left="243" w:right="2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Abril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  <w:shd w:val="clear" w:color="auto" w:fill="9CC2E4"/>
          </w:tcPr>
          <w:p>
            <w:pPr>
              <w:pStyle w:val="TableParagraph"/>
              <w:spacing w:line="266" w:lineRule="exact" w:before="16"/>
              <w:ind w:left="288" w:right="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Mayo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  <w:shd w:val="clear" w:color="auto" w:fill="9CC2E4"/>
          </w:tcPr>
          <w:p>
            <w:pPr>
              <w:pStyle w:val="TableParagraph"/>
              <w:spacing w:line="266" w:lineRule="exact" w:before="16"/>
              <w:ind w:left="268" w:right="24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Junio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  <w:shd w:val="clear" w:color="auto" w:fill="9CC2E4"/>
          </w:tcPr>
          <w:p>
            <w:pPr>
              <w:pStyle w:val="TableParagraph"/>
              <w:spacing w:line="266" w:lineRule="exact" w:before="16"/>
              <w:ind w:left="278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297" w:hRule="atLeast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76"/>
              <w:rPr>
                <w:sz w:val="22"/>
              </w:rPr>
            </w:pPr>
            <w:r>
              <w:rPr>
                <w:sz w:val="22"/>
              </w:rPr>
              <w:t>Autobus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</w:tr>
      <w:tr>
        <w:trPr>
          <w:trHeight w:val="302" w:hRule="atLeast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76"/>
              <w:rPr>
                <w:sz w:val="22"/>
              </w:rPr>
            </w:pPr>
            <w:r>
              <w:rPr>
                <w:sz w:val="22"/>
              </w:rPr>
              <w:t>Camiónes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5</w:t>
            </w:r>
          </w:p>
        </w:tc>
      </w:tr>
      <w:tr>
        <w:trPr>
          <w:trHeight w:val="297" w:hRule="atLeast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76"/>
              <w:rPr>
                <w:sz w:val="22"/>
              </w:rPr>
            </w:pPr>
            <w:r>
              <w:rPr>
                <w:sz w:val="22"/>
              </w:rPr>
              <w:t>Camionetas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  <w:tr>
        <w:trPr>
          <w:trHeight w:val="302" w:hRule="atLeast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76"/>
              <w:rPr>
                <w:sz w:val="22"/>
              </w:rPr>
            </w:pPr>
            <w:r>
              <w:rPr>
                <w:sz w:val="22"/>
              </w:rPr>
              <w:t>Carros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295" w:right="27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107" w:right="8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343" w:right="31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382" w:right="3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</w:tr>
      <w:tr>
        <w:trPr>
          <w:trHeight w:val="302" w:hRule="atLeast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76"/>
              <w:rPr>
                <w:sz w:val="22"/>
              </w:rPr>
            </w:pPr>
            <w:r>
              <w:rPr>
                <w:sz w:val="22"/>
              </w:rPr>
              <w:t>Jeeps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8</w:t>
            </w:r>
          </w:p>
        </w:tc>
      </w:tr>
      <w:tr>
        <w:trPr>
          <w:trHeight w:val="297" w:hRule="atLeast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76"/>
              <w:rPr>
                <w:sz w:val="22"/>
              </w:rPr>
            </w:pPr>
            <w:r>
              <w:rPr>
                <w:sz w:val="22"/>
              </w:rPr>
              <w:t>Jeepetas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382" w:right="3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>
        <w:trPr>
          <w:trHeight w:val="302" w:hRule="atLeast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76"/>
              <w:rPr>
                <w:sz w:val="22"/>
              </w:rPr>
            </w:pPr>
            <w:r>
              <w:rPr>
                <w:sz w:val="22"/>
              </w:rPr>
              <w:t>Motocicletas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295" w:right="280"/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107" w:right="87"/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343" w:right="323"/>
              <w:jc w:val="center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558</w:t>
            </w:r>
          </w:p>
        </w:tc>
      </w:tr>
      <w:tr>
        <w:trPr>
          <w:trHeight w:val="297" w:hRule="atLeast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76"/>
              <w:rPr>
                <w:sz w:val="22"/>
              </w:rPr>
            </w:pPr>
            <w:r>
              <w:rPr>
                <w:sz w:val="22"/>
              </w:rPr>
              <w:t>Passolas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95" w:right="276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107" w:right="82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343" w:right="318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382" w:right="3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56</w:t>
            </w:r>
          </w:p>
        </w:tc>
      </w:tr>
      <w:tr>
        <w:trPr>
          <w:trHeight w:val="302" w:hRule="atLeast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76"/>
              <w:rPr>
                <w:sz w:val="22"/>
              </w:rPr>
            </w:pPr>
            <w:r>
              <w:rPr>
                <w:sz w:val="22"/>
              </w:rPr>
              <w:t>Minivanes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76"/>
              <w:rPr>
                <w:sz w:val="22"/>
              </w:rPr>
            </w:pPr>
            <w:r>
              <w:rPr>
                <w:sz w:val="22"/>
              </w:rPr>
              <w:t>Minibus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 w:before="16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297" w:hRule="atLeast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76"/>
              <w:rPr>
                <w:sz w:val="22"/>
              </w:rPr>
            </w:pPr>
            <w:r>
              <w:rPr>
                <w:sz w:val="22"/>
              </w:rPr>
              <w:t>Furgonetas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 w:before="35"/>
              <w:ind w:left="76"/>
              <w:rPr>
                <w:sz w:val="22"/>
              </w:rPr>
            </w:pPr>
            <w:r>
              <w:rPr>
                <w:sz w:val="22"/>
              </w:rPr>
              <w:t>Embarcaciones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 w:before="35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 w:before="35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 w:before="35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 w:before="35"/>
              <w:ind w:left="2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</w:tr>
      <w:tr>
        <w:trPr>
          <w:trHeight w:val="297" w:hRule="atLeast"/>
        </w:trPr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76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295" w:right="280"/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107" w:right="87"/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343" w:right="323"/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16"/>
              <w:ind w:left="345"/>
              <w:rPr>
                <w:b/>
                <w:sz w:val="22"/>
              </w:rPr>
            </w:pPr>
            <w:r>
              <w:rPr>
                <w:b/>
                <w:sz w:val="22"/>
              </w:rPr>
              <w:t>690</w:t>
            </w:r>
          </w:p>
        </w:tc>
      </w:tr>
    </w:tbl>
    <w:p>
      <w:pPr>
        <w:spacing w:before="0"/>
        <w:ind w:left="1539" w:right="0" w:firstLine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>Fuente</w:t>
      </w:r>
      <w:r>
        <w:rPr>
          <w:rFonts w:ascii="Times New Roman" w:hAnsi="Times New Roman"/>
          <w:sz w:val="16"/>
        </w:rPr>
        <w:t>: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Dirección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Nacional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Control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Drogas.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b/>
          <w:sz w:val="16"/>
        </w:rPr>
        <w:t>DNCD</w:t>
      </w:r>
      <w:r>
        <w:rPr>
          <w:rFonts w:ascii="Times New Roman" w:hAnsi="Times New Roman"/>
          <w:sz w:val="16"/>
        </w:rPr>
        <w:t>)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76" w:lineRule="auto"/>
        <w:ind w:left="1539" w:right="1556"/>
        <w:jc w:val="both"/>
      </w:pPr>
      <w:r>
        <w:rPr/>
        <w:t>De</w:t>
      </w:r>
      <w:r>
        <w:rPr>
          <w:spacing w:val="-8"/>
        </w:rPr>
        <w:t> </w:t>
      </w:r>
      <w:r>
        <w:rPr/>
        <w:t>acuerdo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estadísticas</w:t>
      </w:r>
      <w:r>
        <w:rPr>
          <w:spacing w:val="-6"/>
        </w:rPr>
        <w:t> </w:t>
      </w:r>
      <w:r>
        <w:rPr/>
        <w:t>proporcionadas</w:t>
      </w:r>
      <w:r>
        <w:rPr>
          <w:spacing w:val="-6"/>
        </w:rPr>
        <w:t> </w:t>
      </w:r>
      <w:r>
        <w:rPr/>
        <w:t>por</w:t>
      </w:r>
      <w:r>
        <w:rPr>
          <w:spacing w:val="-11"/>
        </w:rPr>
        <w:t> </w:t>
      </w:r>
      <w:r>
        <w:rPr/>
        <w:t>la </w:t>
      </w:r>
      <w:r>
        <w:rPr>
          <w:b/>
        </w:rPr>
        <w:t>Dirección</w:t>
      </w:r>
      <w:r>
        <w:rPr>
          <w:b/>
          <w:spacing w:val="-14"/>
        </w:rPr>
        <w:t> </w:t>
      </w:r>
      <w:r>
        <w:rPr>
          <w:b/>
        </w:rPr>
        <w:t>Nacional</w:t>
      </w:r>
      <w:r>
        <w:rPr>
          <w:b/>
          <w:spacing w:val="-9"/>
        </w:rPr>
        <w:t> </w:t>
      </w:r>
      <w:r>
        <w:rPr>
          <w:b/>
        </w:rPr>
        <w:t>de</w:t>
      </w:r>
      <w:r>
        <w:rPr>
          <w:b/>
          <w:spacing w:val="-68"/>
        </w:rPr>
        <w:t> </w:t>
      </w:r>
      <w:r>
        <w:rPr>
          <w:b/>
        </w:rPr>
        <w:t>Control de Drogas (DNCD)</w:t>
      </w:r>
      <w:r>
        <w:rPr/>
        <w:t>, fueron incautados un total de </w:t>
      </w:r>
      <w:r>
        <w:rPr>
          <w:b/>
        </w:rPr>
        <w:t>690 </w:t>
      </w:r>
      <w:r>
        <w:rPr/>
        <w:t>medios de</w:t>
      </w:r>
      <w:r>
        <w:rPr>
          <w:spacing w:val="1"/>
        </w:rPr>
        <w:t> </w:t>
      </w:r>
      <w:r>
        <w:rPr/>
        <w:t>transportes</w:t>
      </w:r>
      <w:r>
        <w:rPr>
          <w:spacing w:val="-2"/>
        </w:rPr>
        <w:t> </w:t>
      </w:r>
      <w:r>
        <w:rPr/>
        <w:t>utilizados</w:t>
      </w:r>
      <w:r>
        <w:rPr>
          <w:spacing w:val="-5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tráfico</w:t>
      </w:r>
      <w:r>
        <w:rPr>
          <w:spacing w:val="-4"/>
        </w:rPr>
        <w:t> </w:t>
      </w:r>
      <w:r>
        <w:rPr/>
        <w:t>ilícito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drogas,</w:t>
      </w:r>
      <w:r>
        <w:rPr>
          <w:spacing w:val="-6"/>
        </w:rPr>
        <w:t> </w:t>
      </w:r>
      <w:r>
        <w:rPr/>
        <w:t>tanto</w:t>
      </w:r>
      <w:r>
        <w:rPr>
          <w:spacing w:val="-4"/>
        </w:rPr>
        <w:t> </w:t>
      </w:r>
      <w:r>
        <w:rPr/>
        <w:t>vía</w:t>
      </w:r>
      <w:r>
        <w:rPr>
          <w:spacing w:val="-7"/>
        </w:rPr>
        <w:t> </w:t>
      </w:r>
      <w:r>
        <w:rPr/>
        <w:t>terrestre</w:t>
      </w:r>
      <w:r>
        <w:rPr>
          <w:spacing w:val="-8"/>
        </w:rPr>
        <w:t> </w:t>
      </w:r>
      <w:r>
        <w:rPr/>
        <w:t>como</w:t>
      </w:r>
      <w:r>
        <w:rPr>
          <w:spacing w:val="-68"/>
        </w:rPr>
        <w:t> </w:t>
      </w:r>
      <w:r>
        <w:rPr/>
        <w:t>marítima. Las motocicletas representan el </w:t>
      </w:r>
      <w:r>
        <w:rPr>
          <w:b/>
        </w:rPr>
        <w:t>81% </w:t>
      </w:r>
      <w:r>
        <w:rPr/>
        <w:t>de vehículos incautados por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>
          <w:b/>
        </w:rPr>
        <w:t>DNCD</w:t>
      </w:r>
      <w:r>
        <w:rPr/>
        <w:t>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0"/>
        </w:rPr>
      </w:pPr>
    </w:p>
    <w:p>
      <w:pPr>
        <w:spacing w:before="0"/>
        <w:ind w:left="3239" w:right="3252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 Nº9 </w:t>
      </w:r>
      <w:r>
        <w:rPr>
          <w:rFonts w:ascii="Times New Roman" w:hAnsi="Times New Roman"/>
          <w:sz w:val="20"/>
        </w:rPr>
        <w:t>– Incautaciones de dinero por parte de la </w:t>
      </w:r>
      <w:r>
        <w:rPr>
          <w:rFonts w:ascii="Times New Roman" w:hAnsi="Times New Roman"/>
          <w:b/>
          <w:sz w:val="20"/>
        </w:rPr>
        <w:t>DNCD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spacing w:before="5"/>
        <w:rPr>
          <w:sz w:val="5"/>
        </w:rPr>
      </w:pPr>
    </w:p>
    <w:tbl>
      <w:tblPr>
        <w:tblW w:w="0" w:type="auto"/>
        <w:jc w:val="left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2"/>
        <w:gridCol w:w="1579"/>
        <w:gridCol w:w="1584"/>
        <w:gridCol w:w="1584"/>
        <w:gridCol w:w="1594"/>
      </w:tblGrid>
      <w:tr>
        <w:trPr>
          <w:trHeight w:val="297" w:hRule="atLeast"/>
        </w:trPr>
        <w:tc>
          <w:tcPr>
            <w:tcW w:w="9083" w:type="dxa"/>
            <w:gridSpan w:val="5"/>
            <w:shd w:val="clear" w:color="auto" w:fill="9CC2E4"/>
          </w:tcPr>
          <w:p>
            <w:pPr>
              <w:pStyle w:val="TableParagraph"/>
              <w:spacing w:line="261" w:lineRule="exact" w:before="16"/>
              <w:ind w:left="3577" w:right="35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DINERO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INCAUTADO</w:t>
            </w:r>
          </w:p>
        </w:tc>
      </w:tr>
      <w:tr>
        <w:trPr>
          <w:trHeight w:val="302" w:hRule="atLeast"/>
        </w:trPr>
        <w:tc>
          <w:tcPr>
            <w:tcW w:w="2742" w:type="dxa"/>
            <w:shd w:val="clear" w:color="auto" w:fill="9CC2E4"/>
          </w:tcPr>
          <w:p>
            <w:pPr>
              <w:pStyle w:val="TableParagraph"/>
              <w:spacing w:line="261" w:lineRule="exact" w:before="20"/>
              <w:ind w:left="924" w:right="9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Monedas</w:t>
            </w:r>
          </w:p>
        </w:tc>
        <w:tc>
          <w:tcPr>
            <w:tcW w:w="1579" w:type="dxa"/>
            <w:shd w:val="clear" w:color="auto" w:fill="9CC2E4"/>
          </w:tcPr>
          <w:p>
            <w:pPr>
              <w:pStyle w:val="TableParagraph"/>
              <w:spacing w:line="261" w:lineRule="exact" w:before="20"/>
              <w:ind w:left="132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Abril</w:t>
            </w:r>
          </w:p>
        </w:tc>
        <w:tc>
          <w:tcPr>
            <w:tcW w:w="1584" w:type="dxa"/>
            <w:shd w:val="clear" w:color="auto" w:fill="9CC2E4"/>
          </w:tcPr>
          <w:p>
            <w:pPr>
              <w:pStyle w:val="TableParagraph"/>
              <w:spacing w:line="261" w:lineRule="exact" w:before="20"/>
              <w:ind w:left="132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Mayo</w:t>
            </w:r>
          </w:p>
        </w:tc>
        <w:tc>
          <w:tcPr>
            <w:tcW w:w="1584" w:type="dxa"/>
            <w:shd w:val="clear" w:color="auto" w:fill="9CC2E4"/>
          </w:tcPr>
          <w:p>
            <w:pPr>
              <w:pStyle w:val="TableParagraph"/>
              <w:spacing w:line="261" w:lineRule="exact" w:before="20"/>
              <w:ind w:left="132" w:right="11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Junio</w:t>
            </w:r>
          </w:p>
        </w:tc>
        <w:tc>
          <w:tcPr>
            <w:tcW w:w="1594" w:type="dxa"/>
            <w:shd w:val="clear" w:color="auto" w:fill="9CC2E4"/>
          </w:tcPr>
          <w:p>
            <w:pPr>
              <w:pStyle w:val="TableParagraph"/>
              <w:spacing w:line="261" w:lineRule="exact" w:before="20"/>
              <w:ind w:left="132" w:right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302" w:hRule="atLeast"/>
        </w:trPr>
        <w:tc>
          <w:tcPr>
            <w:tcW w:w="2742" w:type="dxa"/>
          </w:tcPr>
          <w:p>
            <w:pPr>
              <w:pStyle w:val="TableParagraph"/>
              <w:spacing w:line="266" w:lineRule="exact" w:before="16"/>
              <w:ind w:left="71"/>
              <w:rPr>
                <w:sz w:val="22"/>
              </w:rPr>
            </w:pPr>
            <w:r>
              <w:rPr>
                <w:sz w:val="22"/>
              </w:rPr>
              <w:t>Pesos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Dominicanos</w:t>
            </w:r>
          </w:p>
        </w:tc>
        <w:tc>
          <w:tcPr>
            <w:tcW w:w="1579" w:type="dxa"/>
          </w:tcPr>
          <w:p>
            <w:pPr>
              <w:pStyle w:val="TableParagraph"/>
              <w:spacing w:line="266" w:lineRule="exact" w:before="16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$2,072,432.10</w:t>
            </w:r>
          </w:p>
        </w:tc>
        <w:tc>
          <w:tcPr>
            <w:tcW w:w="1584" w:type="dxa"/>
          </w:tcPr>
          <w:p>
            <w:pPr>
              <w:pStyle w:val="TableParagraph"/>
              <w:spacing w:line="266" w:lineRule="exact" w:before="16"/>
              <w:ind w:left="132" w:right="120"/>
              <w:jc w:val="center"/>
              <w:rPr>
                <w:sz w:val="22"/>
              </w:rPr>
            </w:pPr>
            <w:r>
              <w:rPr>
                <w:sz w:val="22"/>
              </w:rPr>
              <w:t>$2,170,771.00</w:t>
            </w:r>
          </w:p>
        </w:tc>
        <w:tc>
          <w:tcPr>
            <w:tcW w:w="1584" w:type="dxa"/>
          </w:tcPr>
          <w:p>
            <w:pPr>
              <w:pStyle w:val="TableParagraph"/>
              <w:spacing w:line="266" w:lineRule="exact" w:before="16"/>
              <w:ind w:left="132" w:right="119"/>
              <w:jc w:val="center"/>
              <w:rPr>
                <w:sz w:val="22"/>
              </w:rPr>
            </w:pPr>
            <w:r>
              <w:rPr>
                <w:sz w:val="22"/>
              </w:rPr>
              <w:t>$2,900,551.50</w:t>
            </w:r>
          </w:p>
        </w:tc>
        <w:tc>
          <w:tcPr>
            <w:tcW w:w="1594" w:type="dxa"/>
          </w:tcPr>
          <w:p>
            <w:pPr>
              <w:pStyle w:val="TableParagraph"/>
              <w:spacing w:line="266" w:lineRule="exact" w:before="16"/>
              <w:ind w:left="132" w:right="1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$7,143,754.60</w:t>
            </w:r>
          </w:p>
        </w:tc>
      </w:tr>
      <w:tr>
        <w:trPr>
          <w:trHeight w:val="297" w:hRule="atLeast"/>
        </w:trPr>
        <w:tc>
          <w:tcPr>
            <w:tcW w:w="2742" w:type="dxa"/>
            <w:shd w:val="clear" w:color="auto" w:fill="DDEBF7"/>
          </w:tcPr>
          <w:p>
            <w:pPr>
              <w:pStyle w:val="TableParagraph"/>
              <w:spacing w:line="261" w:lineRule="exact" w:before="16"/>
              <w:ind w:left="71"/>
              <w:rPr>
                <w:sz w:val="22"/>
              </w:rPr>
            </w:pPr>
            <w:r>
              <w:rPr>
                <w:sz w:val="22"/>
              </w:rPr>
              <w:t>Dólares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Estadounidenses</w:t>
            </w:r>
          </w:p>
        </w:tc>
        <w:tc>
          <w:tcPr>
            <w:tcW w:w="1579" w:type="dxa"/>
            <w:shd w:val="clear" w:color="auto" w:fill="DDEBF7"/>
          </w:tcPr>
          <w:p>
            <w:pPr>
              <w:pStyle w:val="TableParagraph"/>
              <w:spacing w:line="261" w:lineRule="exact" w:before="16"/>
              <w:ind w:left="127" w:right="116"/>
              <w:jc w:val="center"/>
              <w:rPr>
                <w:sz w:val="22"/>
              </w:rPr>
            </w:pPr>
            <w:r>
              <w:rPr>
                <w:sz w:val="22"/>
              </w:rPr>
              <w:t>$3,582.00</w:t>
            </w:r>
          </w:p>
        </w:tc>
        <w:tc>
          <w:tcPr>
            <w:tcW w:w="1584" w:type="dxa"/>
            <w:shd w:val="clear" w:color="auto" w:fill="DDEBF7"/>
          </w:tcPr>
          <w:p>
            <w:pPr>
              <w:pStyle w:val="TableParagraph"/>
              <w:spacing w:line="261" w:lineRule="exact" w:before="16"/>
              <w:ind w:left="127" w:right="120"/>
              <w:jc w:val="center"/>
              <w:rPr>
                <w:sz w:val="22"/>
              </w:rPr>
            </w:pPr>
            <w:r>
              <w:rPr>
                <w:sz w:val="22"/>
              </w:rPr>
              <w:t>$2,313.00</w:t>
            </w:r>
          </w:p>
        </w:tc>
        <w:tc>
          <w:tcPr>
            <w:tcW w:w="1584" w:type="dxa"/>
            <w:shd w:val="clear" w:color="auto" w:fill="DDEBF7"/>
          </w:tcPr>
          <w:p>
            <w:pPr>
              <w:pStyle w:val="TableParagraph"/>
              <w:spacing w:line="261" w:lineRule="exact" w:before="16"/>
              <w:ind w:left="128" w:right="120"/>
              <w:jc w:val="center"/>
              <w:rPr>
                <w:sz w:val="22"/>
              </w:rPr>
            </w:pPr>
            <w:r>
              <w:rPr>
                <w:sz w:val="22"/>
              </w:rPr>
              <w:t>$3,542.00</w:t>
            </w:r>
          </w:p>
        </w:tc>
        <w:tc>
          <w:tcPr>
            <w:tcW w:w="1594" w:type="dxa"/>
            <w:shd w:val="clear" w:color="auto" w:fill="D9E0F1"/>
          </w:tcPr>
          <w:p>
            <w:pPr>
              <w:pStyle w:val="TableParagraph"/>
              <w:spacing w:line="261" w:lineRule="exact" w:before="16"/>
              <w:ind w:left="132" w:right="1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$9,437.00</w:t>
            </w:r>
          </w:p>
        </w:tc>
      </w:tr>
      <w:tr>
        <w:trPr>
          <w:trHeight w:val="301" w:hRule="atLeast"/>
        </w:trPr>
        <w:tc>
          <w:tcPr>
            <w:tcW w:w="2742" w:type="dxa"/>
          </w:tcPr>
          <w:p>
            <w:pPr>
              <w:pStyle w:val="TableParagraph"/>
              <w:spacing w:line="266" w:lineRule="exact" w:before="16"/>
              <w:ind w:left="71"/>
              <w:rPr>
                <w:sz w:val="22"/>
              </w:rPr>
            </w:pPr>
            <w:r>
              <w:rPr>
                <w:sz w:val="22"/>
              </w:rPr>
              <w:t>Euros</w:t>
            </w:r>
          </w:p>
        </w:tc>
        <w:tc>
          <w:tcPr>
            <w:tcW w:w="1579" w:type="dxa"/>
          </w:tcPr>
          <w:p>
            <w:pPr>
              <w:pStyle w:val="TableParagraph"/>
              <w:spacing w:line="266" w:lineRule="exact" w:before="16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$150.00</w:t>
            </w:r>
          </w:p>
        </w:tc>
        <w:tc>
          <w:tcPr>
            <w:tcW w:w="1584" w:type="dxa"/>
          </w:tcPr>
          <w:p>
            <w:pPr>
              <w:pStyle w:val="TableParagraph"/>
              <w:spacing w:line="266" w:lineRule="exact" w:before="16"/>
              <w:ind w:left="132" w:right="120"/>
              <w:jc w:val="center"/>
              <w:rPr>
                <w:sz w:val="22"/>
              </w:rPr>
            </w:pPr>
            <w:r>
              <w:rPr>
                <w:sz w:val="22"/>
              </w:rPr>
              <w:t>$5.50</w:t>
            </w:r>
          </w:p>
        </w:tc>
        <w:tc>
          <w:tcPr>
            <w:tcW w:w="1584" w:type="dxa"/>
          </w:tcPr>
          <w:p>
            <w:pPr>
              <w:pStyle w:val="TableParagraph"/>
              <w:spacing w:line="266" w:lineRule="exact" w:before="16"/>
              <w:ind w:left="132" w:right="119"/>
              <w:jc w:val="center"/>
              <w:rPr>
                <w:sz w:val="22"/>
              </w:rPr>
            </w:pPr>
            <w:r>
              <w:rPr>
                <w:sz w:val="22"/>
              </w:rPr>
              <w:t>$145.00</w:t>
            </w:r>
          </w:p>
        </w:tc>
        <w:tc>
          <w:tcPr>
            <w:tcW w:w="1594" w:type="dxa"/>
          </w:tcPr>
          <w:p>
            <w:pPr>
              <w:pStyle w:val="TableParagraph"/>
              <w:spacing w:line="266" w:lineRule="exact" w:before="16"/>
              <w:ind w:left="132" w:right="1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$300.50</w:t>
            </w:r>
          </w:p>
        </w:tc>
      </w:tr>
      <w:tr>
        <w:trPr>
          <w:trHeight w:val="297" w:hRule="atLeast"/>
        </w:trPr>
        <w:tc>
          <w:tcPr>
            <w:tcW w:w="2742" w:type="dxa"/>
          </w:tcPr>
          <w:p>
            <w:pPr>
              <w:pStyle w:val="TableParagraph"/>
              <w:spacing w:line="261" w:lineRule="exact" w:before="16"/>
              <w:ind w:left="71"/>
              <w:rPr>
                <w:sz w:val="22"/>
              </w:rPr>
            </w:pPr>
            <w:r>
              <w:rPr>
                <w:sz w:val="22"/>
              </w:rPr>
              <w:t>Peso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Colombianos</w:t>
            </w:r>
          </w:p>
        </w:tc>
        <w:tc>
          <w:tcPr>
            <w:tcW w:w="1579" w:type="dxa"/>
          </w:tcPr>
          <w:p>
            <w:pPr>
              <w:pStyle w:val="TableParagraph"/>
              <w:spacing w:line="261" w:lineRule="exact" w:before="16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$0.00</w:t>
            </w:r>
          </w:p>
        </w:tc>
        <w:tc>
          <w:tcPr>
            <w:tcW w:w="1584" w:type="dxa"/>
          </w:tcPr>
          <w:p>
            <w:pPr>
              <w:pStyle w:val="TableParagraph"/>
              <w:spacing w:line="261" w:lineRule="exact" w:before="16"/>
              <w:ind w:left="132" w:right="120"/>
              <w:jc w:val="center"/>
              <w:rPr>
                <w:sz w:val="22"/>
              </w:rPr>
            </w:pPr>
            <w:r>
              <w:rPr>
                <w:sz w:val="22"/>
              </w:rPr>
              <w:t>$500.00</w:t>
            </w:r>
          </w:p>
        </w:tc>
        <w:tc>
          <w:tcPr>
            <w:tcW w:w="1584" w:type="dxa"/>
          </w:tcPr>
          <w:p>
            <w:pPr>
              <w:pStyle w:val="TableParagraph"/>
              <w:spacing w:line="261" w:lineRule="exact" w:before="16"/>
              <w:ind w:left="128" w:right="120"/>
              <w:jc w:val="center"/>
              <w:rPr>
                <w:sz w:val="22"/>
              </w:rPr>
            </w:pPr>
            <w:r>
              <w:rPr>
                <w:sz w:val="22"/>
              </w:rPr>
              <w:t>$201,750.00</w:t>
            </w:r>
          </w:p>
        </w:tc>
        <w:tc>
          <w:tcPr>
            <w:tcW w:w="1594" w:type="dxa"/>
          </w:tcPr>
          <w:p>
            <w:pPr>
              <w:pStyle w:val="TableParagraph"/>
              <w:spacing w:line="261" w:lineRule="exact" w:before="16"/>
              <w:ind w:left="132" w:right="1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$202,250.00</w:t>
            </w:r>
          </w:p>
        </w:tc>
      </w:tr>
      <w:tr>
        <w:trPr>
          <w:trHeight w:val="302" w:hRule="atLeast"/>
        </w:trPr>
        <w:tc>
          <w:tcPr>
            <w:tcW w:w="2742" w:type="dxa"/>
            <w:shd w:val="clear" w:color="auto" w:fill="DCE6F0"/>
          </w:tcPr>
          <w:p>
            <w:pPr>
              <w:pStyle w:val="TableParagraph"/>
              <w:spacing w:line="261" w:lineRule="exact" w:before="20"/>
              <w:ind w:left="71"/>
              <w:rPr>
                <w:sz w:val="22"/>
              </w:rPr>
            </w:pPr>
            <w:r>
              <w:rPr>
                <w:sz w:val="22"/>
              </w:rPr>
              <w:t>Gourdes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Haitianos</w:t>
            </w:r>
          </w:p>
        </w:tc>
        <w:tc>
          <w:tcPr>
            <w:tcW w:w="1579" w:type="dxa"/>
            <w:shd w:val="clear" w:color="auto" w:fill="DCE6F0"/>
          </w:tcPr>
          <w:p>
            <w:pPr>
              <w:pStyle w:val="TableParagraph"/>
              <w:spacing w:line="261" w:lineRule="exact" w:before="20"/>
              <w:ind w:left="132" w:right="116"/>
              <w:jc w:val="center"/>
              <w:rPr>
                <w:sz w:val="22"/>
              </w:rPr>
            </w:pPr>
            <w:r>
              <w:rPr>
                <w:sz w:val="22"/>
              </w:rPr>
              <w:t>$140.00</w:t>
            </w:r>
          </w:p>
        </w:tc>
        <w:tc>
          <w:tcPr>
            <w:tcW w:w="1584" w:type="dxa"/>
            <w:shd w:val="clear" w:color="auto" w:fill="DCE6F0"/>
          </w:tcPr>
          <w:p>
            <w:pPr>
              <w:pStyle w:val="TableParagraph"/>
              <w:spacing w:line="261" w:lineRule="exact" w:before="20"/>
              <w:ind w:left="132" w:right="120"/>
              <w:jc w:val="center"/>
              <w:rPr>
                <w:sz w:val="22"/>
              </w:rPr>
            </w:pPr>
            <w:r>
              <w:rPr>
                <w:sz w:val="22"/>
              </w:rPr>
              <w:t>$37,910.00</w:t>
            </w:r>
          </w:p>
        </w:tc>
        <w:tc>
          <w:tcPr>
            <w:tcW w:w="1584" w:type="dxa"/>
            <w:shd w:val="clear" w:color="auto" w:fill="DCE6F0"/>
          </w:tcPr>
          <w:p>
            <w:pPr>
              <w:pStyle w:val="TableParagraph"/>
              <w:spacing w:line="261" w:lineRule="exact" w:before="20"/>
              <w:ind w:left="132" w:right="119"/>
              <w:jc w:val="center"/>
              <w:rPr>
                <w:sz w:val="22"/>
              </w:rPr>
            </w:pPr>
            <w:r>
              <w:rPr>
                <w:sz w:val="22"/>
              </w:rPr>
              <w:t>$13,526.00</w:t>
            </w:r>
          </w:p>
        </w:tc>
        <w:tc>
          <w:tcPr>
            <w:tcW w:w="1594" w:type="dxa"/>
            <w:shd w:val="clear" w:color="auto" w:fill="D9E0F1"/>
          </w:tcPr>
          <w:p>
            <w:pPr>
              <w:pStyle w:val="TableParagraph"/>
              <w:spacing w:line="261" w:lineRule="exact" w:before="20"/>
              <w:ind w:left="132" w:right="1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$51,576.00</w:t>
            </w:r>
          </w:p>
        </w:tc>
      </w:tr>
    </w:tbl>
    <w:p>
      <w:pPr>
        <w:spacing w:before="0"/>
        <w:ind w:left="1539" w:right="0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Fuente</w:t>
      </w:r>
      <w:r>
        <w:rPr>
          <w:rFonts w:ascii="Times New Roman" w:hAnsi="Times New Roman"/>
          <w:sz w:val="18"/>
        </w:rPr>
        <w:t>:</w:t>
      </w:r>
      <w:r>
        <w:rPr>
          <w:rFonts w:ascii="Times New Roman" w:hAnsi="Times New Roman"/>
          <w:spacing w:val="-8"/>
          <w:sz w:val="18"/>
        </w:rPr>
        <w:t> </w:t>
      </w:r>
      <w:r>
        <w:rPr>
          <w:rFonts w:ascii="Times New Roman" w:hAnsi="Times New Roman"/>
          <w:sz w:val="18"/>
        </w:rPr>
        <w:t>Dirección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Nacional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de Control</w:t>
      </w:r>
      <w:r>
        <w:rPr>
          <w:rFonts w:ascii="Times New Roman" w:hAnsi="Times New Roman"/>
          <w:spacing w:val="2"/>
          <w:sz w:val="18"/>
        </w:rPr>
        <w:t> </w:t>
      </w:r>
      <w:r>
        <w:rPr>
          <w:rFonts w:ascii="Times New Roman" w:hAnsi="Times New Roman"/>
          <w:sz w:val="18"/>
        </w:rPr>
        <w:t>de Drogas.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b/>
          <w:sz w:val="18"/>
        </w:rPr>
        <w:t>DNCD</w:t>
      </w:r>
      <w:r>
        <w:rPr>
          <w:rFonts w:ascii="Times New Roman" w:hAnsi="Times New Roman"/>
          <w:sz w:val="18"/>
        </w:rPr>
        <w:t>)</w:t>
      </w:r>
    </w:p>
    <w:p>
      <w:pPr>
        <w:pStyle w:val="BodyText"/>
        <w:spacing w:line="261" w:lineRule="auto" w:before="171"/>
        <w:ind w:left="1539" w:right="1559"/>
        <w:jc w:val="both"/>
      </w:pPr>
      <w:r>
        <w:rPr/>
        <w:t>En el trimestre se incautó dinero de diferentes denominaciones producto del</w:t>
      </w:r>
      <w:r>
        <w:rPr>
          <w:spacing w:val="1"/>
        </w:rPr>
        <w:t> </w:t>
      </w:r>
      <w:r>
        <w:rPr/>
        <w:t>narcotráfico, siendo el peso dominicano la mayor cantidad incautada, con un</w:t>
      </w:r>
      <w:r>
        <w:rPr>
          <w:spacing w:val="-67"/>
        </w:rPr>
        <w:t> </w:t>
      </w:r>
      <w:r>
        <w:rPr/>
        <w:t>total</w:t>
      </w:r>
      <w:r>
        <w:rPr>
          <w:spacing w:val="-5"/>
        </w:rPr>
        <w:t> </w:t>
      </w:r>
      <w:r>
        <w:rPr/>
        <w:t>de</w:t>
      </w:r>
      <w:r>
        <w:rPr>
          <w:spacing w:val="3"/>
        </w:rPr>
        <w:t> </w:t>
      </w:r>
      <w:r>
        <w:rPr>
          <w:b/>
        </w:rPr>
        <w:t>RD$7,143,754.60</w:t>
      </w:r>
      <w:r>
        <w:rPr>
          <w:b/>
          <w:spacing w:val="2"/>
        </w:rPr>
        <w:t> </w:t>
      </w:r>
      <w:r>
        <w:rPr/>
        <w:t>pesos.</w:t>
      </w:r>
    </w:p>
    <w:p>
      <w:pPr>
        <w:spacing w:after="0" w:line="261" w:lineRule="auto"/>
        <w:jc w:val="both"/>
        <w:sectPr>
          <w:pgSz w:w="11910" w:h="16840"/>
          <w:pgMar w:header="0" w:footer="1400" w:top="1320" w:bottom="1620" w:left="1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spacing w:line="276" w:lineRule="auto"/>
        <w:ind w:left="4022" w:right="1875" w:hanging="2161"/>
        <w:jc w:val="both"/>
      </w:pPr>
      <w:r>
        <w:rPr/>
        <w:drawing>
          <wp:anchor distT="0" distB="0" distL="0" distR="0" allowOverlap="1" layoutInCell="1" locked="0" behindDoc="1" simplePos="0" relativeHeight="484515328">
            <wp:simplePos x="0" y="0"/>
            <wp:positionH relativeFrom="page">
              <wp:posOffset>18607</wp:posOffset>
            </wp:positionH>
            <wp:positionV relativeFrom="paragraph">
              <wp:posOffset>-794126</wp:posOffset>
            </wp:positionV>
            <wp:extent cx="7396541" cy="1667510"/>
            <wp:effectExtent l="0" t="0" r="0" b="0"/>
            <wp:wrapNone/>
            <wp:docPr id="17" name="image4.jpeg" descr="Imagen que contiene Interfaz de usuario gráfic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6541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Reportes de Incineraciones de sustancias realizadas por el Instituto</w:t>
      </w:r>
      <w:r>
        <w:rPr>
          <w:spacing w:val="-67"/>
        </w:rPr>
        <w:t> </w:t>
      </w:r>
      <w:r>
        <w:rPr/>
        <w:t>Nacional de</w:t>
      </w:r>
      <w:r>
        <w:rPr>
          <w:spacing w:val="1"/>
        </w:rPr>
        <w:t> </w:t>
      </w:r>
      <w:r>
        <w:rPr/>
        <w:t>Ciencias</w:t>
      </w:r>
      <w:r>
        <w:rPr>
          <w:spacing w:val="1"/>
        </w:rPr>
        <w:t> </w:t>
      </w:r>
      <w:r>
        <w:rPr/>
        <w:t>Forenses.</w:t>
      </w:r>
    </w:p>
    <w:p>
      <w:pPr>
        <w:spacing w:before="158"/>
        <w:ind w:left="1539" w:right="1549" w:firstLine="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8"/>
        </w:rPr>
        <w:t>En este trimestre se han incinerado un total de </w:t>
      </w:r>
      <w:r>
        <w:rPr>
          <w:rFonts w:ascii="Times New Roman" w:hAnsi="Times New Roman"/>
          <w:b/>
          <w:sz w:val="28"/>
        </w:rPr>
        <w:t>9,564.08 Kg </w:t>
      </w:r>
      <w:r>
        <w:rPr>
          <w:rFonts w:ascii="Times New Roman" w:hAnsi="Times New Roman"/>
          <w:sz w:val="28"/>
        </w:rPr>
        <w:t>de Sustancias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Ilícitas, siendo la </w:t>
      </w:r>
      <w:r>
        <w:rPr>
          <w:rFonts w:ascii="Times New Roman" w:hAnsi="Times New Roman"/>
          <w:b/>
          <w:sz w:val="28"/>
        </w:rPr>
        <w:t>cocaína </w:t>
      </w:r>
      <w:r>
        <w:rPr>
          <w:rFonts w:ascii="Times New Roman" w:hAnsi="Times New Roman"/>
          <w:sz w:val="28"/>
        </w:rPr>
        <w:t>la sustancia de mayor incineración </w:t>
      </w:r>
      <w:r>
        <w:rPr>
          <w:rFonts w:ascii="Times New Roman" w:hAnsi="Times New Roman"/>
          <w:b/>
          <w:sz w:val="28"/>
        </w:rPr>
        <w:t>(7,489.51 kg</w:t>
      </w:r>
      <w:r>
        <w:rPr>
          <w:rFonts w:ascii="Times New Roman" w:hAnsi="Times New Roman"/>
          <w:sz w:val="28"/>
        </w:rPr>
        <w:t>),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seguida de la </w:t>
      </w:r>
      <w:r>
        <w:rPr>
          <w:rFonts w:ascii="Times New Roman" w:hAnsi="Times New Roman"/>
          <w:b/>
          <w:sz w:val="28"/>
        </w:rPr>
        <w:t>marihuana (2,055.14 Kg), </w:t>
      </w:r>
      <w:r>
        <w:rPr>
          <w:rFonts w:ascii="Times New Roman" w:hAnsi="Times New Roman"/>
          <w:sz w:val="28"/>
        </w:rPr>
        <w:t>estas dos sustancias representan el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99.80%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spacing w:val="-1"/>
          <w:sz w:val="28"/>
        </w:rPr>
        <w:t>de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las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drogas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pacing w:val="-1"/>
          <w:sz w:val="28"/>
        </w:rPr>
        <w:t>incineradas,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según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los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datos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presentados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en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2"/>
        </w:rPr>
        <w:t>grafico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b/>
          <w:sz w:val="22"/>
        </w:rPr>
        <w:t>Nº4.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spacing w:before="1"/>
        <w:ind w:left="1539" w:right="1558"/>
        <w:jc w:val="both"/>
      </w:pPr>
      <w:r>
        <w:rPr/>
        <w:t>En el mismo orden, luego de analizar los datos suministrados por el </w:t>
      </w:r>
      <w:r>
        <w:rPr>
          <w:b/>
        </w:rPr>
        <w:t>INACIF</w:t>
      </w:r>
      <w:r>
        <w:rPr>
          <w:b/>
          <w:spacing w:val="-67"/>
        </w:rPr>
        <w:t> </w:t>
      </w:r>
      <w:r>
        <w:rPr/>
        <w:t>observamos</w:t>
      </w:r>
      <w:r>
        <w:rPr>
          <w:spacing w:val="1"/>
        </w:rPr>
        <w:t> </w:t>
      </w:r>
      <w:r>
        <w:rPr/>
        <w:t>que el mes de</w:t>
      </w:r>
      <w:r>
        <w:rPr>
          <w:spacing w:val="1"/>
        </w:rPr>
        <w:t> </w:t>
      </w:r>
      <w:r>
        <w:rPr>
          <w:b/>
        </w:rPr>
        <w:t>abril </w:t>
      </w:r>
      <w:r>
        <w:rPr/>
        <w:t>posee la</w:t>
      </w:r>
      <w:r>
        <w:rPr>
          <w:spacing w:val="1"/>
        </w:rPr>
        <w:t> </w:t>
      </w:r>
      <w:r>
        <w:rPr/>
        <w:t>mayor cantidad de sustancias</w:t>
      </w:r>
      <w:r>
        <w:rPr>
          <w:spacing w:val="1"/>
        </w:rPr>
        <w:t> </w:t>
      </w:r>
      <w:r>
        <w:rPr/>
        <w:t>incineradas</w:t>
      </w:r>
      <w:r>
        <w:rPr>
          <w:spacing w:val="4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-2"/>
        </w:rPr>
        <w:t> </w:t>
      </w:r>
      <w:r>
        <w:rPr>
          <w:b/>
        </w:rPr>
        <w:t>43.50</w:t>
      </w:r>
      <w:r>
        <w:rPr>
          <w:b/>
          <w:spacing w:val="2"/>
        </w:rPr>
        <w:t> </w:t>
      </w:r>
      <w:r>
        <w:rPr>
          <w:b/>
        </w:rPr>
        <w:t>%</w:t>
      </w:r>
      <w:r>
        <w:rPr/>
        <w:t>.</w:t>
      </w:r>
    </w:p>
    <w:p>
      <w:pPr>
        <w:pStyle w:val="BodyText"/>
        <w:rPr>
          <w:sz w:val="44"/>
        </w:rPr>
      </w:pPr>
    </w:p>
    <w:p>
      <w:pPr>
        <w:spacing w:before="0"/>
        <w:ind w:left="4699" w:right="3112" w:hanging="159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 Nº10 </w:t>
      </w:r>
      <w:r>
        <w:rPr>
          <w:rFonts w:ascii="Times New Roman" w:hAnsi="Times New Roman"/>
          <w:sz w:val="20"/>
        </w:rPr>
        <w:t>– Incineraciones de sustancias realizadas por </w:t>
      </w:r>
      <w:r>
        <w:rPr>
          <w:rFonts w:ascii="Times New Roman" w:hAnsi="Times New Roman"/>
          <w:b/>
          <w:sz w:val="20"/>
        </w:rPr>
        <w:t>INACIF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1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0"/>
        <w:gridCol w:w="1753"/>
        <w:gridCol w:w="1753"/>
        <w:gridCol w:w="1754"/>
        <w:gridCol w:w="1754"/>
      </w:tblGrid>
      <w:tr>
        <w:trPr>
          <w:trHeight w:val="344" w:hRule="atLeast"/>
        </w:trPr>
        <w:tc>
          <w:tcPr>
            <w:tcW w:w="9704" w:type="dxa"/>
            <w:gridSpan w:val="5"/>
            <w:shd w:val="clear" w:color="auto" w:fill="BCD6ED"/>
          </w:tcPr>
          <w:p>
            <w:pPr>
              <w:pStyle w:val="TableParagraph"/>
              <w:spacing w:line="240" w:lineRule="auto" w:before="39"/>
              <w:ind w:left="2145" w:right="213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INCINERACION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SUSTANCIA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ABRIL-JUNIO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2023</w:t>
            </w:r>
          </w:p>
        </w:tc>
      </w:tr>
      <w:tr>
        <w:trPr>
          <w:trHeight w:val="349" w:hRule="atLeast"/>
        </w:trPr>
        <w:tc>
          <w:tcPr>
            <w:tcW w:w="2690" w:type="dxa"/>
          </w:tcPr>
          <w:p>
            <w:pPr>
              <w:pStyle w:val="TableParagraph"/>
              <w:spacing w:line="240" w:lineRule="auto" w:before="44"/>
              <w:ind w:left="686"/>
              <w:rPr>
                <w:b/>
                <w:sz w:val="22"/>
              </w:rPr>
            </w:pPr>
            <w:r>
              <w:rPr>
                <w:b/>
                <w:sz w:val="22"/>
              </w:rPr>
              <w:t>Sustancia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(KG)</w:t>
            </w:r>
          </w:p>
        </w:tc>
        <w:tc>
          <w:tcPr>
            <w:tcW w:w="1753" w:type="dxa"/>
          </w:tcPr>
          <w:p>
            <w:pPr>
              <w:pStyle w:val="TableParagraph"/>
              <w:spacing w:line="240" w:lineRule="auto" w:before="44"/>
              <w:ind w:left="636" w:right="6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Abril</w:t>
            </w:r>
          </w:p>
        </w:tc>
        <w:tc>
          <w:tcPr>
            <w:tcW w:w="1753" w:type="dxa"/>
          </w:tcPr>
          <w:p>
            <w:pPr>
              <w:pStyle w:val="TableParagraph"/>
              <w:spacing w:line="240" w:lineRule="auto" w:before="44"/>
              <w:ind w:left="612"/>
              <w:rPr>
                <w:b/>
                <w:sz w:val="22"/>
              </w:rPr>
            </w:pPr>
            <w:r>
              <w:rPr>
                <w:b/>
                <w:sz w:val="22"/>
              </w:rPr>
              <w:t>Mayo</w:t>
            </w:r>
          </w:p>
        </w:tc>
        <w:tc>
          <w:tcPr>
            <w:tcW w:w="1754" w:type="dxa"/>
          </w:tcPr>
          <w:p>
            <w:pPr>
              <w:pStyle w:val="TableParagraph"/>
              <w:spacing w:line="240" w:lineRule="auto" w:before="44"/>
              <w:ind w:left="636"/>
              <w:rPr>
                <w:b/>
                <w:sz w:val="22"/>
              </w:rPr>
            </w:pPr>
            <w:r>
              <w:rPr>
                <w:b/>
                <w:sz w:val="22"/>
              </w:rPr>
              <w:t>Junio</w:t>
            </w:r>
          </w:p>
        </w:tc>
        <w:tc>
          <w:tcPr>
            <w:tcW w:w="1754" w:type="dxa"/>
          </w:tcPr>
          <w:p>
            <w:pPr>
              <w:pStyle w:val="TableParagraph"/>
              <w:spacing w:line="240" w:lineRule="auto" w:before="44"/>
              <w:ind w:left="544"/>
              <w:rPr>
                <w:b/>
                <w:sz w:val="22"/>
              </w:rPr>
            </w:pPr>
            <w:r>
              <w:rPr>
                <w:b/>
                <w:sz w:val="22"/>
              </w:rPr>
              <w:t>Totales</w:t>
            </w:r>
          </w:p>
        </w:tc>
      </w:tr>
      <w:tr>
        <w:trPr>
          <w:trHeight w:val="345" w:hRule="atLeast"/>
        </w:trPr>
        <w:tc>
          <w:tcPr>
            <w:tcW w:w="2690" w:type="dxa"/>
            <w:shd w:val="clear" w:color="auto" w:fill="D9E0F1"/>
          </w:tcPr>
          <w:p>
            <w:pPr>
              <w:pStyle w:val="TableParagraph"/>
              <w:spacing w:line="240" w:lineRule="auto" w:before="40"/>
              <w:ind w:left="109"/>
              <w:rPr>
                <w:sz w:val="22"/>
              </w:rPr>
            </w:pPr>
            <w:r>
              <w:rPr>
                <w:sz w:val="22"/>
              </w:rPr>
              <w:t>COCAINA</w:t>
            </w:r>
          </w:p>
        </w:tc>
        <w:tc>
          <w:tcPr>
            <w:tcW w:w="1753" w:type="dxa"/>
            <w:shd w:val="clear" w:color="auto" w:fill="D9E0F1"/>
          </w:tcPr>
          <w:p>
            <w:pPr>
              <w:pStyle w:val="TableParagraph"/>
              <w:spacing w:line="240" w:lineRule="auto" w:before="40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3,639.04</w:t>
            </w:r>
          </w:p>
        </w:tc>
        <w:tc>
          <w:tcPr>
            <w:tcW w:w="1753" w:type="dxa"/>
            <w:shd w:val="clear" w:color="auto" w:fill="D9E0F1"/>
          </w:tcPr>
          <w:p>
            <w:pPr>
              <w:pStyle w:val="TableParagraph"/>
              <w:spacing w:line="240" w:lineRule="auto" w:before="40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1,418.04</w:t>
            </w:r>
          </w:p>
        </w:tc>
        <w:tc>
          <w:tcPr>
            <w:tcW w:w="1754" w:type="dxa"/>
            <w:shd w:val="clear" w:color="auto" w:fill="D9E0F1"/>
          </w:tcPr>
          <w:p>
            <w:pPr>
              <w:pStyle w:val="TableParagraph"/>
              <w:spacing w:line="240" w:lineRule="auto" w:before="40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2,432.44</w:t>
            </w:r>
          </w:p>
        </w:tc>
        <w:tc>
          <w:tcPr>
            <w:tcW w:w="1754" w:type="dxa"/>
            <w:shd w:val="clear" w:color="auto" w:fill="D9E0F1"/>
          </w:tcPr>
          <w:p>
            <w:pPr>
              <w:pStyle w:val="TableParagraph"/>
              <w:spacing w:line="240" w:lineRule="auto" w:before="40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7,489.51</w:t>
            </w:r>
          </w:p>
        </w:tc>
      </w:tr>
      <w:tr>
        <w:trPr>
          <w:trHeight w:val="349" w:hRule="atLeast"/>
        </w:trPr>
        <w:tc>
          <w:tcPr>
            <w:tcW w:w="2690" w:type="dxa"/>
          </w:tcPr>
          <w:p>
            <w:pPr>
              <w:pStyle w:val="TableParagraph"/>
              <w:spacing w:line="240" w:lineRule="auto" w:before="44"/>
              <w:ind w:left="109"/>
              <w:rPr>
                <w:sz w:val="22"/>
              </w:rPr>
            </w:pPr>
            <w:r>
              <w:rPr>
                <w:sz w:val="22"/>
              </w:rPr>
              <w:t>MARIHUANA</w:t>
            </w:r>
          </w:p>
        </w:tc>
        <w:tc>
          <w:tcPr>
            <w:tcW w:w="1753" w:type="dxa"/>
          </w:tcPr>
          <w:p>
            <w:pPr>
              <w:pStyle w:val="TableParagraph"/>
              <w:spacing w:line="240" w:lineRule="auto" w:before="44"/>
              <w:ind w:right="88"/>
              <w:jc w:val="right"/>
              <w:rPr>
                <w:sz w:val="22"/>
              </w:rPr>
            </w:pPr>
            <w:r>
              <w:rPr>
                <w:sz w:val="22"/>
              </w:rPr>
              <w:t>515.70</w:t>
            </w:r>
          </w:p>
        </w:tc>
        <w:tc>
          <w:tcPr>
            <w:tcW w:w="1753" w:type="dxa"/>
          </w:tcPr>
          <w:p>
            <w:pPr>
              <w:pStyle w:val="TableParagraph"/>
              <w:spacing w:line="240" w:lineRule="auto" w:before="44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595.87</w:t>
            </w:r>
          </w:p>
        </w:tc>
        <w:tc>
          <w:tcPr>
            <w:tcW w:w="1754" w:type="dxa"/>
          </w:tcPr>
          <w:p>
            <w:pPr>
              <w:pStyle w:val="TableParagraph"/>
              <w:spacing w:line="240" w:lineRule="auto" w:before="44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943.57</w:t>
            </w:r>
          </w:p>
        </w:tc>
        <w:tc>
          <w:tcPr>
            <w:tcW w:w="1754" w:type="dxa"/>
          </w:tcPr>
          <w:p>
            <w:pPr>
              <w:pStyle w:val="TableParagraph"/>
              <w:spacing w:line="240" w:lineRule="auto" w:before="44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2,055.14</w:t>
            </w:r>
          </w:p>
        </w:tc>
      </w:tr>
      <w:tr>
        <w:trPr>
          <w:trHeight w:val="344" w:hRule="atLeast"/>
        </w:trPr>
        <w:tc>
          <w:tcPr>
            <w:tcW w:w="2690" w:type="dxa"/>
            <w:shd w:val="clear" w:color="auto" w:fill="D9E0F1"/>
          </w:tcPr>
          <w:p>
            <w:pPr>
              <w:pStyle w:val="TableParagraph"/>
              <w:spacing w:line="240" w:lineRule="auto" w:before="39"/>
              <w:ind w:left="109"/>
              <w:rPr>
                <w:sz w:val="22"/>
              </w:rPr>
            </w:pPr>
            <w:r>
              <w:rPr>
                <w:sz w:val="22"/>
              </w:rPr>
              <w:t>CRACK</w:t>
            </w:r>
          </w:p>
        </w:tc>
        <w:tc>
          <w:tcPr>
            <w:tcW w:w="1753" w:type="dxa"/>
            <w:shd w:val="clear" w:color="auto" w:fill="D9E0F1"/>
          </w:tcPr>
          <w:p>
            <w:pPr>
              <w:pStyle w:val="TableParagraph"/>
              <w:spacing w:line="240" w:lineRule="auto" w:before="39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2.95</w:t>
            </w:r>
          </w:p>
        </w:tc>
        <w:tc>
          <w:tcPr>
            <w:tcW w:w="1753" w:type="dxa"/>
            <w:shd w:val="clear" w:color="auto" w:fill="D9E0F1"/>
          </w:tcPr>
          <w:p>
            <w:pPr>
              <w:pStyle w:val="TableParagraph"/>
              <w:spacing w:line="240" w:lineRule="auto" w:before="39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2.39</w:t>
            </w:r>
          </w:p>
        </w:tc>
        <w:tc>
          <w:tcPr>
            <w:tcW w:w="1754" w:type="dxa"/>
            <w:shd w:val="clear" w:color="auto" w:fill="D9E0F1"/>
          </w:tcPr>
          <w:p>
            <w:pPr>
              <w:pStyle w:val="TableParagraph"/>
              <w:spacing w:line="240" w:lineRule="auto" w:before="39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4.32</w:t>
            </w:r>
          </w:p>
        </w:tc>
        <w:tc>
          <w:tcPr>
            <w:tcW w:w="1754" w:type="dxa"/>
            <w:shd w:val="clear" w:color="auto" w:fill="D9E0F1"/>
          </w:tcPr>
          <w:p>
            <w:pPr>
              <w:pStyle w:val="TableParagraph"/>
              <w:spacing w:line="240" w:lineRule="auto" w:before="39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9.66</w:t>
            </w:r>
          </w:p>
        </w:tc>
      </w:tr>
      <w:tr>
        <w:trPr>
          <w:trHeight w:val="349" w:hRule="atLeast"/>
        </w:trPr>
        <w:tc>
          <w:tcPr>
            <w:tcW w:w="2690" w:type="dxa"/>
          </w:tcPr>
          <w:p>
            <w:pPr>
              <w:pStyle w:val="TableParagraph"/>
              <w:spacing w:line="240" w:lineRule="auto" w:before="39"/>
              <w:ind w:left="109"/>
              <w:rPr>
                <w:sz w:val="22"/>
              </w:rPr>
            </w:pPr>
            <w:r>
              <w:rPr>
                <w:sz w:val="22"/>
              </w:rPr>
              <w:t>EXTASIS</w:t>
            </w:r>
          </w:p>
        </w:tc>
        <w:tc>
          <w:tcPr>
            <w:tcW w:w="1753" w:type="dxa"/>
          </w:tcPr>
          <w:p>
            <w:pPr>
              <w:pStyle w:val="TableParagraph"/>
              <w:spacing w:line="240" w:lineRule="auto" w:before="39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0.10</w:t>
            </w:r>
          </w:p>
        </w:tc>
        <w:tc>
          <w:tcPr>
            <w:tcW w:w="1753" w:type="dxa"/>
          </w:tcPr>
          <w:p>
            <w:pPr>
              <w:pStyle w:val="TableParagraph"/>
              <w:spacing w:line="240" w:lineRule="auto" w:before="39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2.64</w:t>
            </w:r>
          </w:p>
        </w:tc>
        <w:tc>
          <w:tcPr>
            <w:tcW w:w="1754" w:type="dxa"/>
          </w:tcPr>
          <w:p>
            <w:pPr>
              <w:pStyle w:val="TableParagraph"/>
              <w:spacing w:line="240" w:lineRule="auto" w:before="39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0.10</w:t>
            </w:r>
          </w:p>
        </w:tc>
        <w:tc>
          <w:tcPr>
            <w:tcW w:w="1754" w:type="dxa"/>
          </w:tcPr>
          <w:p>
            <w:pPr>
              <w:pStyle w:val="TableParagraph"/>
              <w:spacing w:line="240" w:lineRule="auto" w:before="39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2.84</w:t>
            </w:r>
          </w:p>
        </w:tc>
      </w:tr>
      <w:tr>
        <w:trPr>
          <w:trHeight w:val="344" w:hRule="atLeast"/>
        </w:trPr>
        <w:tc>
          <w:tcPr>
            <w:tcW w:w="2690" w:type="dxa"/>
            <w:shd w:val="clear" w:color="auto" w:fill="D9E0F1"/>
          </w:tcPr>
          <w:p>
            <w:pPr>
              <w:pStyle w:val="TableParagraph"/>
              <w:spacing w:line="240" w:lineRule="auto" w:before="39"/>
              <w:ind w:left="109"/>
              <w:rPr>
                <w:sz w:val="22"/>
              </w:rPr>
            </w:pPr>
            <w:r>
              <w:rPr>
                <w:sz w:val="22"/>
              </w:rPr>
              <w:t>HEROINA</w:t>
            </w:r>
          </w:p>
        </w:tc>
        <w:tc>
          <w:tcPr>
            <w:tcW w:w="1753" w:type="dxa"/>
            <w:shd w:val="clear" w:color="auto" w:fill="D9E0F1"/>
          </w:tcPr>
          <w:p>
            <w:pPr>
              <w:pStyle w:val="TableParagraph"/>
              <w:spacing w:line="240" w:lineRule="auto" w:before="39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0.30</w:t>
            </w:r>
          </w:p>
        </w:tc>
        <w:tc>
          <w:tcPr>
            <w:tcW w:w="1753" w:type="dxa"/>
            <w:shd w:val="clear" w:color="auto" w:fill="D9E0F1"/>
          </w:tcPr>
          <w:p>
            <w:pPr>
              <w:pStyle w:val="TableParagraph"/>
              <w:spacing w:line="240" w:lineRule="auto" w:before="39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0.01</w:t>
            </w:r>
          </w:p>
        </w:tc>
        <w:tc>
          <w:tcPr>
            <w:tcW w:w="1754" w:type="dxa"/>
            <w:shd w:val="clear" w:color="auto" w:fill="D9E0F1"/>
          </w:tcPr>
          <w:p>
            <w:pPr>
              <w:pStyle w:val="TableParagraph"/>
              <w:spacing w:line="240" w:lineRule="auto" w:before="39"/>
              <w:ind w:right="9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754" w:type="dxa"/>
            <w:shd w:val="clear" w:color="auto" w:fill="D9E0F1"/>
          </w:tcPr>
          <w:p>
            <w:pPr>
              <w:pStyle w:val="TableParagraph"/>
              <w:spacing w:line="240" w:lineRule="auto" w:before="39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0.32</w:t>
            </w:r>
          </w:p>
        </w:tc>
      </w:tr>
      <w:tr>
        <w:trPr>
          <w:trHeight w:val="349" w:hRule="atLeast"/>
        </w:trPr>
        <w:tc>
          <w:tcPr>
            <w:tcW w:w="2690" w:type="dxa"/>
          </w:tcPr>
          <w:p>
            <w:pPr>
              <w:pStyle w:val="TableParagraph"/>
              <w:spacing w:line="240" w:lineRule="auto" w:before="40"/>
              <w:ind w:left="109"/>
              <w:rPr>
                <w:sz w:val="22"/>
              </w:rPr>
            </w:pPr>
            <w:r>
              <w:rPr>
                <w:sz w:val="22"/>
              </w:rPr>
              <w:t>METANFETAMINA</w:t>
            </w:r>
          </w:p>
        </w:tc>
        <w:tc>
          <w:tcPr>
            <w:tcW w:w="1753" w:type="dxa"/>
          </w:tcPr>
          <w:p>
            <w:pPr>
              <w:pStyle w:val="TableParagraph"/>
              <w:spacing w:line="240" w:lineRule="auto" w:before="40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753" w:type="dxa"/>
          </w:tcPr>
          <w:p>
            <w:pPr>
              <w:pStyle w:val="TableParagraph"/>
              <w:spacing w:line="240" w:lineRule="auto" w:before="40"/>
              <w:ind w:right="84"/>
              <w:jc w:val="right"/>
              <w:rPr>
                <w:sz w:val="22"/>
              </w:rPr>
            </w:pPr>
            <w:r>
              <w:rPr>
                <w:sz w:val="22"/>
              </w:rPr>
              <w:t>0.06</w:t>
            </w:r>
          </w:p>
        </w:tc>
        <w:tc>
          <w:tcPr>
            <w:tcW w:w="1754" w:type="dxa"/>
          </w:tcPr>
          <w:p>
            <w:pPr>
              <w:pStyle w:val="TableParagraph"/>
              <w:spacing w:line="240" w:lineRule="auto" w:before="40"/>
              <w:ind w:right="85"/>
              <w:jc w:val="right"/>
              <w:rPr>
                <w:sz w:val="22"/>
              </w:rPr>
            </w:pPr>
            <w:r>
              <w:rPr>
                <w:sz w:val="22"/>
              </w:rPr>
              <w:t>6.56</w:t>
            </w:r>
          </w:p>
        </w:tc>
        <w:tc>
          <w:tcPr>
            <w:tcW w:w="1754" w:type="dxa"/>
          </w:tcPr>
          <w:p>
            <w:pPr>
              <w:pStyle w:val="TableParagraph"/>
              <w:spacing w:line="240" w:lineRule="auto" w:before="40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6.62</w:t>
            </w:r>
          </w:p>
        </w:tc>
      </w:tr>
      <w:tr>
        <w:trPr>
          <w:trHeight w:val="344" w:hRule="atLeast"/>
        </w:trPr>
        <w:tc>
          <w:tcPr>
            <w:tcW w:w="2690" w:type="dxa"/>
            <w:shd w:val="clear" w:color="auto" w:fill="D9E0F1"/>
          </w:tcPr>
          <w:p>
            <w:pPr>
              <w:pStyle w:val="TableParagraph"/>
              <w:spacing w:line="240" w:lineRule="auto" w:before="39"/>
              <w:ind w:left="1095" w:right="10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753" w:type="dxa"/>
            <w:shd w:val="clear" w:color="auto" w:fill="D9E0F1"/>
          </w:tcPr>
          <w:p>
            <w:pPr>
              <w:pStyle w:val="TableParagraph"/>
              <w:spacing w:line="240" w:lineRule="auto" w:before="39"/>
              <w:ind w:left="584"/>
              <w:rPr>
                <w:b/>
                <w:sz w:val="22"/>
              </w:rPr>
            </w:pPr>
            <w:r>
              <w:rPr>
                <w:b/>
                <w:sz w:val="22"/>
              </w:rPr>
              <w:t>4,158.10</w:t>
            </w:r>
          </w:p>
        </w:tc>
        <w:tc>
          <w:tcPr>
            <w:tcW w:w="1753" w:type="dxa"/>
            <w:shd w:val="clear" w:color="auto" w:fill="D9E0F1"/>
          </w:tcPr>
          <w:p>
            <w:pPr>
              <w:pStyle w:val="TableParagraph"/>
              <w:spacing w:line="240" w:lineRule="auto" w:before="39"/>
              <w:ind w:left="584"/>
              <w:rPr>
                <w:b/>
                <w:sz w:val="22"/>
              </w:rPr>
            </w:pPr>
            <w:r>
              <w:rPr>
                <w:b/>
                <w:sz w:val="22"/>
              </w:rPr>
              <w:t>2,018.99</w:t>
            </w:r>
          </w:p>
        </w:tc>
        <w:tc>
          <w:tcPr>
            <w:tcW w:w="1754" w:type="dxa"/>
            <w:shd w:val="clear" w:color="auto" w:fill="D9E0F1"/>
          </w:tcPr>
          <w:p>
            <w:pPr>
              <w:pStyle w:val="TableParagraph"/>
              <w:spacing w:line="240" w:lineRule="auto" w:before="39"/>
              <w:ind w:left="584"/>
              <w:rPr>
                <w:b/>
                <w:sz w:val="22"/>
              </w:rPr>
            </w:pPr>
            <w:r>
              <w:rPr>
                <w:b/>
                <w:sz w:val="22"/>
              </w:rPr>
              <w:t>3,386.99</w:t>
            </w:r>
          </w:p>
        </w:tc>
        <w:tc>
          <w:tcPr>
            <w:tcW w:w="1754" w:type="dxa"/>
            <w:shd w:val="clear" w:color="auto" w:fill="D9E0F1"/>
          </w:tcPr>
          <w:p>
            <w:pPr>
              <w:pStyle w:val="TableParagraph"/>
              <w:spacing w:line="240" w:lineRule="auto" w:before="39"/>
              <w:ind w:right="8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9,564.08</w:t>
            </w:r>
          </w:p>
        </w:tc>
      </w:tr>
    </w:tbl>
    <w:p>
      <w:pPr>
        <w:spacing w:before="0"/>
        <w:ind w:left="1539" w:right="0" w:firstLine="0"/>
        <w:jc w:val="both"/>
        <w:rPr>
          <w:rFonts w:ascii="Times New Roman"/>
          <w:sz w:val="16"/>
        </w:rPr>
      </w:pPr>
      <w:r>
        <w:rPr>
          <w:rFonts w:ascii="Times New Roman"/>
          <w:b/>
          <w:sz w:val="16"/>
        </w:rPr>
        <w:t>Fuente</w:t>
      </w:r>
      <w:r>
        <w:rPr>
          <w:rFonts w:ascii="Times New Roman"/>
          <w:sz w:val="16"/>
        </w:rPr>
        <w:t>: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Instituto</w:t>
      </w:r>
      <w:r>
        <w:rPr>
          <w:rFonts w:ascii="Times New Roman"/>
          <w:spacing w:val="-9"/>
          <w:sz w:val="16"/>
        </w:rPr>
        <w:t> </w:t>
      </w:r>
      <w:r>
        <w:rPr>
          <w:rFonts w:ascii="Times New Roman"/>
          <w:sz w:val="16"/>
        </w:rPr>
        <w:t>Nacional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de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Ciencias</w:t>
      </w:r>
      <w:r>
        <w:rPr>
          <w:rFonts w:ascii="Times New Roman"/>
          <w:spacing w:val="-6"/>
          <w:sz w:val="16"/>
        </w:rPr>
        <w:t> </w:t>
      </w:r>
      <w:r>
        <w:rPr>
          <w:rFonts w:ascii="Times New Roman"/>
          <w:sz w:val="16"/>
        </w:rPr>
        <w:t>Forenses.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(</w:t>
      </w:r>
      <w:r>
        <w:rPr>
          <w:rFonts w:ascii="Times New Roman"/>
          <w:b/>
          <w:sz w:val="16"/>
        </w:rPr>
        <w:t>INACIF</w:t>
      </w:r>
      <w:r>
        <w:rPr>
          <w:rFonts w:ascii="Times New Roman"/>
          <w:sz w:val="16"/>
        </w:rPr>
        <w:t>)</w:t>
      </w:r>
    </w:p>
    <w:p>
      <w:pPr>
        <w:spacing w:after="0"/>
        <w:jc w:val="both"/>
        <w:rPr>
          <w:rFonts w:ascii="Times New Roman"/>
          <w:sz w:val="16"/>
        </w:rPr>
        <w:sectPr>
          <w:pgSz w:w="11910" w:h="16840"/>
          <w:pgMar w:header="0" w:footer="1400" w:top="560" w:bottom="1620" w:left="160" w:right="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60.070007pt;margin-top:633.307678pt;width:5.4923pt;height:5.4923pt;mso-position-horizontal-relative:page;mso-position-vertical-relative:page;z-index:-18799616" filled="true" fillcolor="#5b9bd4" stroked="false">
            <v:fill type="solid"/>
            <w10:wrap type="none"/>
          </v:rect>
        </w:pict>
      </w:r>
      <w:r>
        <w:rPr/>
        <w:pict>
          <v:rect style="position:absolute;margin-left:295.959991pt;margin-top:633.307678pt;width:5.4923pt;height:5.4923pt;mso-position-horizontal-relative:page;mso-position-vertical-relative:page;z-index:-18799104" filled="true" fillcolor="#ec7c30" stroked="false">
            <v:fill type="solid"/>
            <w10:wrap type="none"/>
          </v:rect>
        </w:pict>
      </w:r>
      <w:r>
        <w:rPr/>
        <w:pict>
          <v:rect style="position:absolute;margin-left:335.75pt;margin-top:633.307678pt;width:5.4923pt;height:5.4923pt;mso-position-horizontal-relative:page;mso-position-vertical-relative:page;z-index:-18798592" filled="true" fillcolor="#a4a4a4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93"/>
        <w:ind w:left="2725" w:right="2733" w:firstLine="0"/>
        <w:jc w:val="center"/>
        <w:rPr>
          <w:rFonts w:ascii="Times New Roman" w:hAnsi="Times New Roman"/>
          <w:sz w:val="20"/>
        </w:rPr>
      </w:pPr>
      <w:r>
        <w:rPr/>
        <w:pict>
          <v:group style="position:absolute;margin-left:130.324997pt;margin-top:35.200912pt;width:360.75pt;height:216.75pt;mso-position-horizontal-relative:page;mso-position-vertical-relative:paragraph;z-index:-18800128" coordorigin="2606,704" coordsize="7215,4335">
            <v:shape style="position:absolute;left:3449;top:931;width:6145;height:303" coordorigin="3450,932" coordsize="6145,303" path="m3450,1234l9594,1234m3450,932l9594,932e" filled="false" stroked="true" strokeweight=".75pt" strokecolor="#d9d9d9">
              <v:path arrowok="t"/>
              <v:stroke dashstyle="solid"/>
            </v:shape>
            <v:shape style="position:absolute;left:3457;top:3851;width:550;height:522" type="#_x0000_t75" stroked="false">
              <v:imagedata r:id="rId15" o:title=""/>
            </v:shape>
            <v:shape style="position:absolute;left:4265;top:3853;width:763;height:736" type="#_x0000_t75" stroked="false">
              <v:imagedata r:id="rId16" o:title=""/>
            </v:shape>
            <v:shape style="position:absolute;left:5644;top:3825;width:409;height:408" coordorigin="5645,3826" coordsize="409,408" path="m5695,4122l5676,4122,5673,4124,5668,4126,5666,4128,5661,4132,5656,4138,5652,4144,5646,4158,5645,4164,5645,4172,5645,4178,5647,4186,5651,4192,5654,4200,5660,4206,5673,4220,5680,4226,5687,4230,5701,4234,5720,4234,5732,4228,5738,4224,5747,4216,5749,4212,5751,4210,5706,4210,5698,4206,5693,4204,5688,4200,5679,4190,5676,4186,5671,4178,5669,4174,5668,4164,5668,4160,5670,4152,5673,4150,5676,4146,5682,4142,5687,4138,5690,4138,5692,4136,5697,4136,5700,4134,5703,4134,5703,4132,5702,4130,5701,4128,5700,4126,5695,4122xm5749,4176l5745,4176,5743,4182,5743,4182,5742,4186,5742,4188,5741,4190,5739,4194,5738,4196,5735,4198,5729,4204,5726,4208,5722,4208,5718,4210,5751,4210,5753,4206,5755,4204,5758,4196,5759,4194,5760,4190,5759,4188,5759,4186,5758,4186,5756,4182,5754,4180,5753,4180,5751,4178,5749,4176xm5758,4056l5751,4056,5747,4058,5743,4058,5736,4062,5732,4066,5729,4068,5728,4068,5727,4070,5701,4096,5700,4096,5699,4098,5699,4100,5699,4102,5700,4104,5776,4180,5780,4180,5781,4178,5785,4176,5788,4172,5791,4170,5791,4168,5792,4168,5793,4166,5793,4166,5793,4164,5793,4164,5761,4132,5766,4126,5768,4124,5770,4124,5772,4122,5837,4122,5837,4120,5749,4120,5726,4096,5733,4088,5735,4086,5737,4086,5739,4084,5740,4082,5741,4082,5745,4080,5784,4080,5783,4078,5780,4072,5778,4068,5772,4062,5769,4060,5765,4060,5762,4058,5758,4056xm5823,4136l5819,4136,5820,4138,5822,4138,5823,4136xm5837,4122l5782,4122,5787,4124,5793,4126,5818,4136,5824,4136,5828,4132,5830,4130,5832,4128,5833,4126,5836,4124,5836,4124,5837,4122xm5693,4120l5680,4120,5678,4122,5694,4122,5693,4120xm5690,4118l5687,4118,5685,4120,5690,4120,5690,4118xm5784,4080l5754,4080,5757,4082,5760,4086,5762,4086,5763,4088,5764,4092,5765,4100,5764,4102,5761,4106,5760,4108,5749,4120,5837,4120,5836,4118,5833,4118,5832,4116,5830,4116,5807,4106,5804,4104,5781,4104,5782,4100,5784,4096,5785,4090,5785,4086,5784,4080xm5845,4114l5839,4114,5840,4116,5844,4116,5845,4114xm5811,3990l5806,3990,5805,3992,5803,3994,5802,3994,5799,3996,5797,3998,5793,4002,5790,4006,5789,4008,5789,4008,5789,4010,5789,4012,5790,4012,5837,4110,5838,4112,5839,4114,5846,4114,5848,4112,5850,4110,5852,4108,5853,4108,5856,4104,5856,4104,5856,4102,5856,4100,5856,4100,5845,4078,5860,4062,5836,4062,5813,4016,5813,4014,5861,4014,5811,3990xm5797,4102l5782,4102,5781,4104,5799,4104,5797,4102xm5861,4014l5813,4014,5859,4038,5836,4062,5860,4062,5875,4046,5914,4046,5915,4044,5916,4044,5916,4042,5915,4040,5913,4040,5912,4038,5910,4038,5861,4014xm5914,4046l5875,4046,5897,4058,5902,4058,5903,4056,5905,4056,5913,4048,5914,4046xm5911,3904l5895,3904,5893,3906,5891,3906,5888,3908,5878,3916,5873,3922,5869,3928,5863,3940,5862,3944,5862,3950,5862,3954,5863,3962,5865,3968,5868,3976,5872,3982,5877,3990,5884,3996,5891,4004,5911,4016,5918,4018,5931,4018,5937,4016,5950,4012,5956,4006,5964,3998,5966,3996,5967,3994,5932,3994,5924,3992,5919,3992,5915,3988,5910,3986,5896,3974,5893,3968,5888,3960,5886,3956,5885,3948,5885,3944,5888,3936,5890,3932,5893,3928,5899,3924,5905,3922,5907,3920,5910,3920,5912,3918,5919,3918,5920,3916,5920,3916,5920,3914,5919,3912,5917,3910,5916,3908,5915,3908,5914,3906,5911,3904xm5968,3960l5961,3960,5960,3966,5960,3968,5959,3970,5958,3974,5956,3976,5955,3978,5953,3982,5950,3984,5946,3988,5943,3990,5939,3992,5936,3992,5932,3994,5967,3994,5968,3992,5970,3990,5972,3986,5975,3980,5977,3976,5977,3972,5976,3970,5976,3968,5975,3968,5973,3966,5971,3964,5970,3962,5969,3962,5968,3960xm5933,3868l5928,3868,5927,3870,5923,3872,5919,3878,5918,3878,5917,3880,5916,3880,5916,3882,5915,3882,5915,3884,5916,3884,5916,3886,5993,3962,5999,3962,6000,3960,6001,3960,6007,3954,6008,3952,6009,3952,6009,3950,6010,3948,6010,3948,6010,3946,6010,3946,5971,3906,6053,3906,6053,3904,5967,3904,5933,3868xm5966,3958l5963,3958,5962,3960,5967,3960,5966,3958xm6053,3906l5971,3906,6034,3920,6035,3922,6038,3922,6039,3920,6040,3920,6042,3918,6044,3916,6047,3914,6048,3912,6050,3910,6051,3910,6052,3908,6053,3906xm5909,3902l5902,3902,5898,3904,5910,3904,5909,3902xm5976,3828l5969,3828,5966,3830,5965,3832,5960,3836,5958,3838,5958,3840,5957,3840,5956,3844,5957,3844,5967,3904,6053,3904,6052,3902,6050,3902,6048,3900,6046,3900,5984,3888,5977,3836,5976,3832,5976,3828xm5974,3826l5971,3826,5970,3828,5975,3828,5974,3826xe" filled="true" fillcolor="#0d0d0d" stroked="false">
              <v:path arrowok="t"/>
              <v:fill type="solid"/>
            </v:shape>
            <v:shape style="position:absolute;left:6581;top:3837;width:481;height:482" type="#_x0000_t75" stroked="false">
              <v:imagedata r:id="rId17" o:title=""/>
            </v:shape>
            <v:shape style="position:absolute;left:7536;top:3852;width:1588;height:1006" type="#_x0000_t75" stroked="false">
              <v:imagedata r:id="rId18" o:title=""/>
            </v:shape>
            <v:rect style="position:absolute;left:2614;top:711;width:7200;height:4320" filled="false" stroked="true" strokeweight=".75pt" strokecolor="#d9d9d9">
              <v:stroke dashstyle="solid"/>
            </v:rect>
            <v:shape style="position:absolute;left:2745;top:848;width:559;height:292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90.00%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80.00%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70.00%</w:t>
                    </w:r>
                  </w:p>
                  <w:p>
                    <w:pPr>
                      <w:spacing w:before="85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60.00%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50.00%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40.00%</w:t>
                    </w:r>
                  </w:p>
                  <w:p>
                    <w:pPr>
                      <w:spacing w:before="85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30.00%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20.00%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10.00%</w:t>
                    </w:r>
                  </w:p>
                  <w:p>
                    <w:pPr>
                      <w:spacing w:line="217" w:lineRule="exact" w:before="85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0.00%</w:t>
                    </w:r>
                  </w:p>
                </w:txbxContent>
              </v:textbox>
              <w10:wrap type="none"/>
            </v:shape>
            <v:shape style="position:absolute;left:3687;top:1014;width:566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78.31%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b/>
          <w:sz w:val="20"/>
        </w:rPr>
        <w:t>Gráfico Nº4 </w:t>
      </w:r>
      <w:r>
        <w:rPr>
          <w:rFonts w:ascii="Times New Roman" w:hAnsi="Times New Roman"/>
          <w:sz w:val="20"/>
        </w:rPr>
        <w:t>– Incineraciones tipo de sustancias realizadas por </w:t>
      </w:r>
      <w:r>
        <w:rPr>
          <w:rFonts w:ascii="Times New Roman" w:hAnsi="Times New Roman"/>
          <w:b/>
          <w:sz w:val="20"/>
        </w:rPr>
        <w:t>INACIF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3"/>
        </w:rPr>
      </w:pPr>
    </w:p>
    <w:tbl>
      <w:tblPr>
        <w:tblW w:w="0" w:type="auto"/>
        <w:jc w:val="left"/>
        <w:tblInd w:w="3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322"/>
        <w:gridCol w:w="701"/>
        <w:gridCol w:w="322"/>
        <w:gridCol w:w="4449"/>
      </w:tblGrid>
      <w:tr>
        <w:trPr>
          <w:trHeight w:val="246" w:hRule="atLeast"/>
        </w:trPr>
        <w:tc>
          <w:tcPr>
            <w:tcW w:w="352" w:type="dxa"/>
            <w:tcBorders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 w:val="restart"/>
            <w:tcBorders>
              <w:bottom w:val="single" w:sz="6" w:space="0" w:color="D9D9D9"/>
            </w:tcBorders>
            <w:shd w:val="clear" w:color="auto" w:fill="5B9BD4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472" w:type="dxa"/>
            <w:gridSpan w:val="3"/>
            <w:tcBorders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35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2" w:type="dxa"/>
            <w:gridSpan w:val="3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35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2" w:type="dxa"/>
            <w:gridSpan w:val="3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35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2" w:type="dxa"/>
            <w:gridSpan w:val="3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35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2" w:type="dxa"/>
            <w:gridSpan w:val="3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35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2" w:type="dxa"/>
            <w:gridSpan w:val="3"/>
            <w:tcBorders>
              <w:top w:val="single" w:sz="6" w:space="0" w:color="D9D9D9"/>
            </w:tcBorders>
          </w:tcPr>
          <w:p>
            <w:pPr>
              <w:pStyle w:val="TableParagraph"/>
              <w:spacing w:line="165" w:lineRule="exact"/>
              <w:ind w:left="595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21.49%</w:t>
            </w:r>
          </w:p>
        </w:tc>
      </w:tr>
      <w:tr>
        <w:trPr>
          <w:trHeight w:val="292" w:hRule="atLeast"/>
        </w:trPr>
        <w:tc>
          <w:tcPr>
            <w:tcW w:w="35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 w:val="restart"/>
            <w:tcBorders>
              <w:bottom w:val="single" w:sz="6" w:space="0" w:color="D9D9D9"/>
            </w:tcBorders>
            <w:shd w:val="clear" w:color="auto" w:fill="5B9BD4"/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449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352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  <w:bottom w:val="single" w:sz="6" w:space="0" w:color="D9D9D9"/>
            </w:tcBorders>
            <w:shd w:val="clear" w:color="auto" w:fill="5B9B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49" w:type="dxa"/>
            <w:tcBorders>
              <w:top w:val="single" w:sz="6" w:space="0" w:color="D9D9D9"/>
              <w:bottom w:val="single" w:sz="6" w:space="0" w:color="D9D9D9"/>
            </w:tcBorders>
          </w:tcPr>
          <w:p>
            <w:pPr>
              <w:pStyle w:val="TableParagraph"/>
              <w:tabs>
                <w:tab w:pos="1669" w:val="left" w:leader="none"/>
                <w:tab w:pos="2693" w:val="left" w:leader="none"/>
                <w:tab w:pos="3718" w:val="left" w:leader="none"/>
              </w:tabs>
              <w:spacing w:line="208" w:lineRule="exact"/>
              <w:ind w:left="644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0.10%</w:t>
              <w:tab/>
              <w:t>0.03%</w:t>
              <w:tab/>
              <w:t>0.00%</w:t>
              <w:tab/>
              <w:t>0.07%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725" w:right="2733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Gráfico Nº5 </w:t>
      </w:r>
      <w:r>
        <w:rPr>
          <w:rFonts w:ascii="Times New Roman" w:hAnsi="Times New Roman"/>
          <w:sz w:val="20"/>
        </w:rPr>
        <w:t>– Incineraciones por mes de sustancias realizadas por </w:t>
      </w:r>
      <w:r>
        <w:rPr>
          <w:rFonts w:ascii="Times New Roman" w:hAnsi="Times New Roman"/>
          <w:b/>
          <w:sz w:val="20"/>
        </w:rPr>
        <w:t>INACIF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spacing w:before="2"/>
        <w:rPr>
          <w:sz w:val="13"/>
        </w:rPr>
      </w:pPr>
      <w:r>
        <w:rPr/>
        <w:pict>
          <v:group style="position:absolute;margin-left:131.425003pt;margin-top:9.549365pt;width:360.75pt;height:216.75pt;mso-position-horizontal-relative:page;mso-position-vertical-relative:paragraph;z-index:-15720960;mso-wrap-distance-left:0;mso-wrap-distance-right:0" coordorigin="2629,191" coordsize="7215,4335">
            <v:shape style="position:absolute;left:6236;top:658;width:1460;height:2798" coordorigin="6236,658" coordsize="1460,2798" path="m6236,658l6236,2118,6818,3456,6889,3423,6958,3386,7025,3346,7089,3302,7150,3255,7208,3206,7264,3153,7317,3098,7366,3041,7413,2980,7456,2918,7496,2853,7533,2787,7566,2718,7596,2648,7621,2576,7644,2502,7662,2428,7676,2352,7687,2275,7693,2197,7695,2118,7693,2043,7688,1968,7678,1895,7666,1824,7649,1753,7630,1684,7607,1616,7581,1550,7551,1485,7519,1422,7484,1361,7446,1302,7405,1245,7362,1189,7316,1137,7268,1086,7217,1038,7164,992,7109,948,7052,908,6993,870,6932,835,6869,802,6804,773,6738,747,6670,724,6601,704,6530,688,6458,675,6385,666,6311,660,6236,658xe" filled="true" fillcolor="#5b9bd4" stroked="false">
              <v:path arrowok="t"/>
              <v:fill type="solid"/>
            </v:shape>
            <v:shape style="position:absolute;left:5078;top:2117;width:1740;height:1460" coordorigin="5078,2118" coordsize="1740,1460" path="m6236,2118l5078,3006,5127,3066,5178,3122,5231,3176,5287,3226,5345,3273,5405,3317,5467,3358,5530,3395,5596,3429,5663,3460,5731,3487,5800,3510,5870,3530,5942,3547,6014,3560,6086,3569,6160,3575,6233,3577,6307,3575,6381,3570,6455,3561,6528,3548,6601,3531,6674,3510,6746,3485,6818,3456,6236,2118xe" filled="true" fillcolor="#ec7c30" stroked="false">
              <v:path arrowok="t"/>
              <v:fill type="solid"/>
            </v:shape>
            <v:shape style="position:absolute;left:5078;top:2117;width:1740;height:1460" coordorigin="5078,2118" coordsize="1740,1460" path="m6818,3456l6746,3485,6674,3510,6601,3531,6528,3548,6455,3561,6381,3570,6307,3575,6233,3577,6160,3575,6086,3569,6014,3560,5942,3547,5870,3530,5800,3510,5731,3487,5663,3460,5596,3429,5530,3395,5467,3358,5405,3317,5345,3273,5287,3226,5231,3176,5178,3122,5127,3066,5078,3006,6236,2118,6818,3456xe" filled="false" stroked="true" strokeweight="1.44pt" strokecolor="#ffffff">
              <v:path arrowok="t"/>
              <v:stroke dashstyle="solid"/>
            </v:shape>
            <v:shape style="position:absolute;left:4776;top:658;width:1460;height:2348" coordorigin="4777,658" coordsize="1460,2348" path="m6236,658l6156,661,6076,667,5998,678,5920,693,5843,712,5767,736,5693,763,5620,795,5549,830,5480,870,5413,913,5348,960,5289,1007,5234,1056,5182,1108,5133,1162,5086,1218,5043,1276,5004,1335,4967,1396,4933,1459,4903,1523,4876,1588,4852,1654,4832,1721,4814,1789,4800,1858,4789,1927,4782,1997,4778,2066,4777,2137,4779,2207,4785,2277,4795,2347,4807,2416,4823,2485,4843,2554,4866,2622,4893,2689,4923,2754,4956,2819,4993,2883,5034,2945,5078,3006,6236,2118,6236,658xe" filled="true" fillcolor="#a4a4a4" stroked="false">
              <v:path arrowok="t"/>
              <v:fill type="solid"/>
            </v:shape>
            <v:shape style="position:absolute;left:4776;top:658;width:1460;height:2348" coordorigin="4777,658" coordsize="1460,2348" path="m5078,3006l5034,2945,4993,2883,4956,2819,4923,2754,4893,2689,4866,2622,4843,2554,4823,2485,4807,2416,4795,2347,4785,2277,4779,2207,4777,2137,4778,2066,4782,1997,4789,1927,4800,1858,4814,1789,4832,1721,4852,1654,4876,1588,4903,1523,4933,1459,4967,1396,5004,1335,5043,1276,5086,1218,5133,1162,5182,1108,5234,1056,5289,1007,5348,960,5413,913,5480,870,5549,830,5620,795,5693,763,5767,736,5843,712,5920,693,5998,678,6076,667,6156,661,6236,658,6236,2118,5078,3006xe" filled="false" stroked="true" strokeweight="1.44pt" strokecolor="#ffffff">
              <v:path arrowok="t"/>
              <v:stroke dashstyle="solid"/>
            </v:shape>
            <v:shape style="position:absolute;left:2636;top:198;width:7200;height:4320" type="#_x0000_t202" filled="false" stroked="true" strokeweight=".75pt" strokecolor="#d9d9d9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17"/>
                      </w:rPr>
                    </w:pPr>
                  </w:p>
                  <w:p>
                    <w:pPr>
                      <w:spacing w:line="212" w:lineRule="exact" w:before="0"/>
                      <w:ind w:left="231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D0D0D"/>
                        <w:sz w:val="20"/>
                      </w:rPr>
                      <w:t>35.41%</w:t>
                    </w:r>
                  </w:p>
                  <w:p>
                    <w:pPr>
                      <w:spacing w:line="212" w:lineRule="exact" w:before="0"/>
                      <w:ind w:left="431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D0D0D"/>
                        <w:sz w:val="20"/>
                      </w:rPr>
                      <w:t>43.47%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145"/>
                      <w:ind w:left="240" w:right="86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0D0D0D"/>
                        <w:sz w:val="20"/>
                      </w:rPr>
                      <w:t>21.11%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1"/>
                      </w:rPr>
                    </w:pPr>
                  </w:p>
                  <w:p>
                    <w:pPr>
                      <w:tabs>
                        <w:tab w:pos="959" w:val="left" w:leader="none"/>
                        <w:tab w:pos="1755" w:val="left" w:leader="none"/>
                      </w:tabs>
                      <w:spacing w:before="0"/>
                      <w:ind w:left="240" w:right="0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>Abril</w:t>
                      <w:tab/>
                      <w:t>Mayo</w:t>
                      <w:tab/>
                      <w:t>Mayo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1910" w:h="16840"/>
          <w:pgMar w:header="0" w:footer="1400" w:top="1580" w:bottom="1620" w:left="1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ind w:right="1648"/>
      </w:pPr>
      <w:r>
        <w:rPr/>
        <w:drawing>
          <wp:anchor distT="0" distB="0" distL="0" distR="0" allowOverlap="1" layoutInCell="1" locked="0" behindDoc="1" simplePos="0" relativeHeight="484518912">
            <wp:simplePos x="0" y="0"/>
            <wp:positionH relativeFrom="page">
              <wp:posOffset>0</wp:posOffset>
            </wp:positionH>
            <wp:positionV relativeFrom="paragraph">
              <wp:posOffset>-780156</wp:posOffset>
            </wp:positionV>
            <wp:extent cx="7383399" cy="1667510"/>
            <wp:effectExtent l="0" t="0" r="0" b="0"/>
            <wp:wrapNone/>
            <wp:docPr id="19" name="image12.jpeg" descr="Imagen que contiene Interfaz de usuario gráfic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3399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SOMETIDOS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CASOS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DROGAS</w:t>
      </w:r>
    </w:p>
    <w:p>
      <w:pPr>
        <w:spacing w:before="178"/>
        <w:ind w:left="1539" w:right="1549" w:firstLine="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8"/>
        </w:rPr>
        <w:t>En este segundo trimestre Abril-junio 2023 según los datos proporcionados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w w:val="95"/>
          <w:sz w:val="28"/>
        </w:rPr>
        <w:t>por la </w:t>
      </w:r>
      <w:r>
        <w:rPr>
          <w:rFonts w:ascii="Times New Roman" w:hAnsi="Times New Roman"/>
          <w:b/>
          <w:w w:val="95"/>
          <w:sz w:val="28"/>
        </w:rPr>
        <w:t>Procuraduría General de la República </w:t>
      </w:r>
      <w:r>
        <w:rPr>
          <w:rFonts w:ascii="Times New Roman" w:hAnsi="Times New Roman"/>
          <w:w w:val="95"/>
          <w:sz w:val="28"/>
        </w:rPr>
        <w:t>(</w:t>
      </w:r>
      <w:r>
        <w:rPr>
          <w:rFonts w:ascii="Times New Roman" w:hAnsi="Times New Roman"/>
          <w:b/>
          <w:w w:val="95"/>
          <w:sz w:val="28"/>
        </w:rPr>
        <w:t>PGR</w:t>
      </w:r>
      <w:r>
        <w:rPr>
          <w:rFonts w:ascii="Times New Roman" w:hAnsi="Times New Roman"/>
          <w:w w:val="95"/>
          <w:sz w:val="28"/>
        </w:rPr>
        <w:t>), hubo un total de </w:t>
      </w:r>
      <w:r>
        <w:rPr>
          <w:rFonts w:ascii="Times New Roman" w:hAnsi="Times New Roman"/>
          <w:b/>
          <w:w w:val="95"/>
          <w:sz w:val="28"/>
        </w:rPr>
        <w:t>2,310</w:t>
      </w:r>
      <w:r>
        <w:rPr>
          <w:rFonts w:ascii="Times New Roman" w:hAnsi="Times New Roman"/>
          <w:b/>
          <w:spacing w:val="1"/>
          <w:w w:val="95"/>
          <w:sz w:val="28"/>
        </w:rPr>
        <w:t> </w:t>
      </w:r>
      <w:r>
        <w:rPr>
          <w:rFonts w:ascii="Times New Roman" w:hAnsi="Times New Roman"/>
          <w:sz w:val="28"/>
        </w:rPr>
        <w:t>casos relacionados a drogas, de los cuales </w:t>
      </w:r>
      <w:r>
        <w:rPr>
          <w:rFonts w:ascii="Times New Roman" w:hAnsi="Times New Roman"/>
          <w:b/>
          <w:sz w:val="28"/>
        </w:rPr>
        <w:t>2,336 </w:t>
      </w:r>
      <w:r>
        <w:rPr>
          <w:rFonts w:ascii="Times New Roman" w:hAnsi="Times New Roman"/>
          <w:sz w:val="28"/>
        </w:rPr>
        <w:t>personas fueron procesadas,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siendo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el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mes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de marzo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y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provincia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San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Francisco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de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Macorís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que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presenta</w:t>
      </w:r>
      <w:r>
        <w:rPr>
          <w:rFonts w:ascii="Times New Roman" w:hAnsi="Times New Roman"/>
          <w:spacing w:val="-68"/>
          <w:sz w:val="28"/>
        </w:rPr>
        <w:t> </w:t>
      </w:r>
      <w:r>
        <w:rPr>
          <w:rFonts w:ascii="Times New Roman" w:hAnsi="Times New Roman"/>
          <w:sz w:val="28"/>
        </w:rPr>
        <w:t>la</w:t>
      </w:r>
      <w:r>
        <w:rPr>
          <w:rFonts w:ascii="Times New Roman" w:hAnsi="Times New Roman"/>
          <w:spacing w:val="5"/>
          <w:sz w:val="28"/>
        </w:rPr>
        <w:t> </w:t>
      </w:r>
      <w:r>
        <w:rPr>
          <w:rFonts w:ascii="Times New Roman" w:hAnsi="Times New Roman"/>
          <w:sz w:val="28"/>
        </w:rPr>
        <w:t>mayor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cantidad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de personas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sometidas.</w:t>
      </w:r>
      <w:r>
        <w:rPr>
          <w:rFonts w:ascii="Times New Roman" w:hAnsi="Times New Roman"/>
          <w:spacing w:val="11"/>
          <w:sz w:val="28"/>
        </w:rPr>
        <w:t> </w:t>
      </w:r>
      <w:r>
        <w:rPr>
          <w:rFonts w:ascii="Times New Roman" w:hAnsi="Times New Roman"/>
          <w:b/>
          <w:sz w:val="20"/>
        </w:rPr>
        <w:t>(ver</w:t>
      </w:r>
      <w:r>
        <w:rPr>
          <w:rFonts w:ascii="Times New Roman" w:hAnsi="Times New Roman"/>
          <w:b/>
          <w:spacing w:val="17"/>
          <w:sz w:val="20"/>
        </w:rPr>
        <w:t> </w:t>
      </w:r>
      <w:r>
        <w:rPr>
          <w:rFonts w:ascii="Times New Roman" w:hAnsi="Times New Roman"/>
          <w:b/>
          <w:sz w:val="20"/>
        </w:rPr>
        <w:t>cuadro</w:t>
      </w:r>
      <w:r>
        <w:rPr>
          <w:rFonts w:ascii="Times New Roman" w:hAnsi="Times New Roman"/>
          <w:b/>
          <w:spacing w:val="17"/>
          <w:sz w:val="20"/>
        </w:rPr>
        <w:t> </w:t>
      </w:r>
      <w:r>
        <w:rPr>
          <w:rFonts w:ascii="Times New Roman" w:hAnsi="Times New Roman"/>
          <w:b/>
          <w:sz w:val="20"/>
        </w:rPr>
        <w:t>Nº11 y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cuadro</w:t>
      </w:r>
      <w:r>
        <w:rPr>
          <w:rFonts w:ascii="Times New Roman" w:hAnsi="Times New Roman"/>
          <w:b/>
          <w:spacing w:val="17"/>
          <w:sz w:val="20"/>
        </w:rPr>
        <w:t> </w:t>
      </w:r>
      <w:r>
        <w:rPr>
          <w:rFonts w:ascii="Times New Roman" w:hAnsi="Times New Roman"/>
          <w:b/>
          <w:sz w:val="20"/>
        </w:rPr>
        <w:t>Nº12)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spacing w:before="94"/>
        <w:ind w:left="4699" w:right="3717" w:hanging="9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 Nº11 </w:t>
      </w:r>
      <w:r>
        <w:rPr>
          <w:rFonts w:ascii="Times New Roman" w:hAnsi="Times New Roman"/>
          <w:sz w:val="20"/>
        </w:rPr>
        <w:t>– Cantidad de casos de droga por </w:t>
      </w:r>
      <w:r>
        <w:rPr>
          <w:rFonts w:ascii="Times New Roman" w:hAnsi="Times New Roman"/>
          <w:b/>
          <w:sz w:val="20"/>
        </w:rPr>
        <w:t>PGR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spacing w:before="1"/>
        <w:ind w:left="2241" w:right="0" w:firstLine="0"/>
        <w:jc w:val="left"/>
        <w:rPr>
          <w:rFonts w:ascii="Times New Roman"/>
          <w:sz w:val="20"/>
        </w:rPr>
      </w:pPr>
      <w:r>
        <w:rPr/>
        <w:pict>
          <v:shape style="position:absolute;margin-left:165.190002pt;margin-top:6.265925pt;width:269.9pt;height:92.9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84"/>
                    <w:gridCol w:w="2684"/>
                  </w:tblGrid>
                  <w:tr>
                    <w:trPr>
                      <w:trHeight w:val="349" w:hRule="atLeast"/>
                    </w:trPr>
                    <w:tc>
                      <w:tcPr>
                        <w:tcW w:w="2684" w:type="dxa"/>
                        <w:shd w:val="clear" w:color="auto" w:fill="9CC2E4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6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CASOS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DROGAS</w:t>
                        </w:r>
                      </w:p>
                    </w:tc>
                    <w:tc>
                      <w:tcPr>
                        <w:tcW w:w="2684" w:type="dxa"/>
                        <w:shd w:val="clear" w:color="auto" w:fill="9CC2E4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911" w:right="89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Cantidad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2684" w:type="dxa"/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Abril</w:t>
                        </w:r>
                      </w:p>
                    </w:tc>
                    <w:tc>
                      <w:tcPr>
                        <w:tcW w:w="2684" w:type="dxa"/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903" w:right="89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696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2684" w:type="dxa"/>
                        <w:shd w:val="clear" w:color="auto" w:fill="DEEAF6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6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Mayo</w:t>
                        </w:r>
                      </w:p>
                    </w:tc>
                    <w:tc>
                      <w:tcPr>
                        <w:tcW w:w="2684" w:type="dxa"/>
                        <w:shd w:val="clear" w:color="auto" w:fill="DEEAF6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903" w:right="89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843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2684" w:type="dxa"/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Junio</w:t>
                        </w:r>
                      </w:p>
                    </w:tc>
                    <w:tc>
                      <w:tcPr>
                        <w:tcW w:w="2684" w:type="dxa"/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903" w:right="89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771</w:t>
                        </w:r>
                      </w:p>
                    </w:tc>
                  </w:tr>
                  <w:tr>
                    <w:trPr>
                      <w:trHeight w:val="350" w:hRule="atLeast"/>
                    </w:trPr>
                    <w:tc>
                      <w:tcPr>
                        <w:tcW w:w="2684" w:type="dxa"/>
                        <w:shd w:val="clear" w:color="auto" w:fill="DEEAF6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909" w:right="89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Total</w:t>
                        </w:r>
                      </w:p>
                    </w:tc>
                    <w:tc>
                      <w:tcPr>
                        <w:tcW w:w="2684" w:type="dxa"/>
                        <w:shd w:val="clear" w:color="auto" w:fill="DEEAF6"/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900" w:right="89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2,310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w w:val="100"/>
          <w:sz w:val="20"/>
        </w:rPr>
        <w:t>\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7"/>
        </w:rPr>
      </w:pPr>
    </w:p>
    <w:p>
      <w:pPr>
        <w:spacing w:before="0"/>
        <w:ind w:left="3163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>Fuente:</w:t>
      </w:r>
      <w:r>
        <w:rPr>
          <w:rFonts w:ascii="Times New Roman" w:hAnsi="Times New Roman"/>
          <w:b/>
          <w:spacing w:val="-1"/>
          <w:sz w:val="16"/>
        </w:rPr>
        <w:t> </w:t>
      </w:r>
      <w:r>
        <w:rPr>
          <w:rFonts w:ascii="Times New Roman" w:hAnsi="Times New Roman"/>
          <w:sz w:val="16"/>
        </w:rPr>
        <w:t>Procuraduría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General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la Republica.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b/>
          <w:sz w:val="16"/>
        </w:rPr>
        <w:t>PGR</w:t>
      </w:r>
      <w:r>
        <w:rPr>
          <w:rFonts w:ascii="Times New Roman" w:hAnsi="Times New Roman"/>
          <w:sz w:val="16"/>
        </w:rPr>
        <w:t>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1"/>
        <w:ind w:left="4699" w:right="3770" w:hanging="932"/>
        <w:jc w:val="left"/>
        <w:rPr>
          <w:rFonts w:ascii="Times New Roman" w:hAnsi="Times New Roman"/>
          <w:sz w:val="20"/>
        </w:rPr>
      </w:pPr>
      <w:r>
        <w:rPr/>
        <w:pict>
          <v:group style="position:absolute;margin-left:120.894997pt;margin-top:28.645943pt;width:360.75pt;height:216.75pt;mso-position-horizontal-relative:page;mso-position-vertical-relative:paragraph;z-index:-15718400;mso-wrap-distance-left:0;mso-wrap-distance-right:0" coordorigin="2418,573" coordsize="7215,4335">
            <v:shape style="position:absolute;left:2755;top:800;width:4872;height:3143" coordorigin="2755,800" coordsize="4872,3143" path="m2755,800l2755,3943m3566,3347l3566,3943m4378,3347l4378,3943m5189,3347l5189,3943m6005,3347l6005,3943m6816,3347l6816,3943m7627,3347l7627,3943e" filled="false" stroked="true" strokeweight=".75pt" strokecolor="#d9d9d9">
              <v:path arrowok="t"/>
              <v:stroke dashstyle="solid"/>
            </v:shape>
            <v:rect style="position:absolute;left:2755;top:2699;width:4891;height:648" filled="true" fillcolor="#5b9bd4" stroked="false">
              <v:fill type="solid"/>
            </v:rect>
            <v:shape style="position:absolute;left:8438;top:800;width:2;height:3143" coordorigin="8438,800" coordsize="0,3143" path="m8438,2699l8438,3943m8438,800l8438,2047e" filled="false" stroked="true" strokeweight=".75pt" strokecolor="#d9d9d9">
              <v:path arrowok="t"/>
              <v:stroke dashstyle="solid"/>
            </v:shape>
            <v:rect style="position:absolute;left:2755;top:2046;width:5923;height:653" filled="true" fillcolor="#ec7c30" stroked="false">
              <v:fill type="solid"/>
            </v:rect>
            <v:shape style="position:absolute;left:3566;top:800;width:4061;height:594" coordorigin="3566,800" coordsize="4061,594" path="m3566,800l3566,1394m4378,800l4378,1394m5189,800l5189,1394m6005,800l6005,1394m6816,800l6816,1394m7627,800l7627,1394e" filled="false" stroked="true" strokeweight=".75pt" strokecolor="#d9d9d9">
              <v:path arrowok="t"/>
              <v:stroke dashstyle="solid"/>
            </v:shape>
            <v:rect style="position:absolute;left:2755;top:1393;width:5419;height:653" filled="true" fillcolor="#a4a4a4" stroked="false">
              <v:fill type="solid"/>
            </v:rect>
            <v:line style="position:absolute" from="9250,800" to="9250,3943" stroked="true" strokeweight=".75pt" strokecolor="#d9d9d9">
              <v:stroke dashstyle="solid"/>
            </v:line>
            <v:rect style="position:absolute;left:4960;top:4535;width:116;height:116" filled="true" fillcolor="#a4a4a4" stroked="false">
              <v:fill type="solid"/>
            </v:rect>
            <v:rect style="position:absolute;left:5753;top:4535;width:116;height:116" filled="true" fillcolor="#ec7c30" stroked="false">
              <v:fill type="solid"/>
            </v:rect>
            <v:rect style="position:absolute;left:6587;top:4535;width:116;height:116" filled="true" fillcolor="#5b9bd4" stroked="false">
              <v:fill type="solid"/>
            </v:rect>
            <v:rect style="position:absolute;left:2425;top:580;width:7200;height:4320" filled="false" stroked="true" strokeweight=".75pt" strokecolor="#d9d9d9">
              <v:stroke dashstyle="solid"/>
            </v:rect>
            <v:shape style="position:absolute;left:5311;top:1648;width:33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33%</w:t>
                    </w:r>
                  </w:p>
                </w:txbxContent>
              </v:textbox>
              <w10:wrap type="none"/>
            </v:shape>
            <v:shape style="position:absolute;left:5564;top:2301;width:33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36%</w:t>
                    </w:r>
                  </w:p>
                </w:txbxContent>
              </v:textbox>
              <w10:wrap type="none"/>
            </v:shape>
            <v:shape style="position:absolute;left:5047;top:2952;width:334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30%</w:t>
                    </w:r>
                  </w:p>
                </w:txbxContent>
              </v:textbox>
              <w10:wrap type="none"/>
            </v:shape>
            <v:shape style="position:absolute;left:2646;top:4096;width:241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3458;top:4096;width:241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5%</w:t>
                    </w:r>
                  </w:p>
                </w:txbxContent>
              </v:textbox>
              <w10:wrap type="none"/>
            </v:shape>
            <v:shape style="position:absolute;left:4225;top:4096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10%</w:t>
                    </w:r>
                  </w:p>
                </w:txbxContent>
              </v:textbox>
              <w10:wrap type="none"/>
            </v:shape>
            <v:shape style="position:absolute;left:5037;top:4096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15%</w:t>
                    </w:r>
                  </w:p>
                </w:txbxContent>
              </v:textbox>
              <w10:wrap type="none"/>
            </v:shape>
            <v:shape style="position:absolute;left:5849;top:4096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20%</w:t>
                    </w:r>
                  </w:p>
                </w:txbxContent>
              </v:textbox>
              <w10:wrap type="none"/>
            </v:shape>
            <v:shape style="position:absolute;left:6661;top:4096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25%</w:t>
                    </w:r>
                  </w:p>
                </w:txbxContent>
              </v:textbox>
              <w10:wrap type="none"/>
            </v:shape>
            <v:shape style="position:absolute;left:7473;top:4096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30%</w:t>
                    </w:r>
                  </w:p>
                </w:txbxContent>
              </v:textbox>
              <w10:wrap type="none"/>
            </v:shape>
            <v:shape style="position:absolute;left:8285;top:4096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35%</w:t>
                    </w:r>
                  </w:p>
                </w:txbxContent>
              </v:textbox>
              <w10:wrap type="none"/>
            </v:shape>
            <v:shape style="position:absolute;left:9098;top:4096;width:3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40%</w:t>
                    </w:r>
                  </w:p>
                </w:txbxContent>
              </v:textbox>
              <w10:wrap type="none"/>
            </v:shape>
            <v:shape style="position:absolute;left:5127;top:4500;width:2065;height:212" type="#_x0000_t202" filled="false" stroked="false">
              <v:textbox inset="0,0,0,0">
                <w:txbxContent>
                  <w:p>
                    <w:pPr>
                      <w:tabs>
                        <w:tab w:pos="793" w:val="left" w:leader="none"/>
                        <w:tab w:pos="1628" w:val="left" w:leader="none"/>
                      </w:tabs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D0D0D"/>
                        <w:sz w:val="21"/>
                      </w:rPr>
                      <w:t>Junio</w:t>
                      <w:tab/>
                      <w:t>Mayo</w:t>
                      <w:tab/>
                      <w:t>Abril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imes New Roman" w:hAnsi="Times New Roman"/>
          <w:b/>
          <w:sz w:val="20"/>
        </w:rPr>
        <w:t>Gráfico Nº6 </w:t>
      </w:r>
      <w:r>
        <w:rPr>
          <w:rFonts w:ascii="Times New Roman" w:hAnsi="Times New Roman"/>
          <w:sz w:val="20"/>
        </w:rPr>
        <w:t>– Cantidad de casos de droga por </w:t>
      </w:r>
      <w:r>
        <w:rPr>
          <w:rFonts w:ascii="Times New Roman" w:hAnsi="Times New Roman"/>
          <w:b/>
          <w:sz w:val="20"/>
        </w:rPr>
        <w:t>PGR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1910" w:h="16840"/>
          <w:pgMar w:header="0" w:footer="1400" w:top="1380" w:bottom="1620" w:left="160" w:right="0"/>
        </w:sectPr>
      </w:pPr>
    </w:p>
    <w:p>
      <w:pPr>
        <w:pStyle w:val="BodyText"/>
        <w:spacing w:before="9"/>
        <w:rPr>
          <w:sz w:val="15"/>
        </w:rPr>
      </w:pPr>
    </w:p>
    <w:p>
      <w:pPr>
        <w:spacing w:before="93"/>
        <w:ind w:left="3239" w:right="3242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 Nº12 </w:t>
      </w:r>
      <w:r>
        <w:rPr>
          <w:rFonts w:ascii="Times New Roman" w:hAnsi="Times New Roman"/>
          <w:sz w:val="20"/>
        </w:rPr>
        <w:t>– Sometidos por casos de droga por </w:t>
      </w:r>
      <w:r>
        <w:rPr>
          <w:rFonts w:ascii="Times New Roman" w:hAnsi="Times New Roman"/>
          <w:b/>
          <w:sz w:val="20"/>
        </w:rPr>
        <w:t>PGR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32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4"/>
        <w:gridCol w:w="2646"/>
      </w:tblGrid>
      <w:tr>
        <w:trPr>
          <w:trHeight w:val="350" w:hRule="atLeast"/>
        </w:trPr>
        <w:tc>
          <w:tcPr>
            <w:tcW w:w="5330" w:type="dxa"/>
            <w:gridSpan w:val="2"/>
            <w:shd w:val="clear" w:color="auto" w:fill="9CC2E4"/>
          </w:tcPr>
          <w:p>
            <w:pPr>
              <w:pStyle w:val="TableParagraph"/>
              <w:spacing w:line="240" w:lineRule="auto" w:before="40"/>
              <w:ind w:left="993"/>
              <w:rPr>
                <w:b/>
                <w:sz w:val="22"/>
              </w:rPr>
            </w:pPr>
            <w:r>
              <w:rPr>
                <w:b/>
                <w:sz w:val="22"/>
              </w:rPr>
              <w:t>SOMETIDOS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CASOS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DROGAS</w:t>
            </w:r>
          </w:p>
        </w:tc>
      </w:tr>
      <w:tr>
        <w:trPr>
          <w:trHeight w:val="349" w:hRule="atLeast"/>
        </w:trPr>
        <w:tc>
          <w:tcPr>
            <w:tcW w:w="2684" w:type="dxa"/>
            <w:shd w:val="clear" w:color="auto" w:fill="9CC2E4"/>
          </w:tcPr>
          <w:p>
            <w:pPr>
              <w:pStyle w:val="TableParagraph"/>
              <w:spacing w:line="240" w:lineRule="auto" w:before="39"/>
              <w:ind w:right="102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Meses</w:t>
            </w:r>
          </w:p>
        </w:tc>
        <w:tc>
          <w:tcPr>
            <w:tcW w:w="2646" w:type="dxa"/>
            <w:shd w:val="clear" w:color="auto" w:fill="9CC2E4"/>
          </w:tcPr>
          <w:p>
            <w:pPr>
              <w:pStyle w:val="TableParagraph"/>
              <w:spacing w:line="240" w:lineRule="auto" w:before="39"/>
              <w:ind w:left="891" w:right="8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Cantidad</w:t>
            </w:r>
          </w:p>
        </w:tc>
      </w:tr>
      <w:tr>
        <w:trPr>
          <w:trHeight w:val="344" w:hRule="atLeast"/>
        </w:trPr>
        <w:tc>
          <w:tcPr>
            <w:tcW w:w="2684" w:type="dxa"/>
          </w:tcPr>
          <w:p>
            <w:pPr>
              <w:pStyle w:val="TableParagraph"/>
              <w:spacing w:line="240" w:lineRule="auto" w:before="39"/>
              <w:ind w:left="71"/>
              <w:rPr>
                <w:sz w:val="22"/>
              </w:rPr>
            </w:pPr>
            <w:r>
              <w:rPr>
                <w:sz w:val="22"/>
              </w:rPr>
              <w:t>Abril</w:t>
            </w: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39"/>
              <w:ind w:left="884" w:right="875"/>
              <w:jc w:val="center"/>
              <w:rPr>
                <w:sz w:val="22"/>
              </w:rPr>
            </w:pPr>
            <w:r>
              <w:rPr>
                <w:sz w:val="22"/>
              </w:rPr>
              <w:t>695</w:t>
            </w:r>
          </w:p>
        </w:tc>
      </w:tr>
      <w:tr>
        <w:trPr>
          <w:trHeight w:val="349" w:hRule="atLeast"/>
        </w:trPr>
        <w:tc>
          <w:tcPr>
            <w:tcW w:w="2684" w:type="dxa"/>
            <w:shd w:val="clear" w:color="auto" w:fill="DEEAF6"/>
          </w:tcPr>
          <w:p>
            <w:pPr>
              <w:pStyle w:val="TableParagraph"/>
              <w:spacing w:line="240" w:lineRule="auto" w:before="44"/>
              <w:ind w:left="71"/>
              <w:rPr>
                <w:sz w:val="22"/>
              </w:rPr>
            </w:pPr>
            <w:r>
              <w:rPr>
                <w:sz w:val="22"/>
              </w:rPr>
              <w:t>Mayo</w:t>
            </w:r>
          </w:p>
        </w:tc>
        <w:tc>
          <w:tcPr>
            <w:tcW w:w="2646" w:type="dxa"/>
            <w:shd w:val="clear" w:color="auto" w:fill="DEEAF6"/>
          </w:tcPr>
          <w:p>
            <w:pPr>
              <w:pStyle w:val="TableParagraph"/>
              <w:spacing w:line="240" w:lineRule="auto" w:before="44"/>
              <w:ind w:left="884" w:right="875"/>
              <w:jc w:val="center"/>
              <w:rPr>
                <w:sz w:val="22"/>
              </w:rPr>
            </w:pPr>
            <w:r>
              <w:rPr>
                <w:sz w:val="22"/>
              </w:rPr>
              <w:t>841</w:t>
            </w:r>
          </w:p>
        </w:tc>
      </w:tr>
      <w:tr>
        <w:trPr>
          <w:trHeight w:val="350" w:hRule="atLeast"/>
        </w:trPr>
        <w:tc>
          <w:tcPr>
            <w:tcW w:w="2684" w:type="dxa"/>
          </w:tcPr>
          <w:p>
            <w:pPr>
              <w:pStyle w:val="TableParagraph"/>
              <w:spacing w:line="240" w:lineRule="auto" w:before="45"/>
              <w:ind w:left="71"/>
              <w:rPr>
                <w:sz w:val="22"/>
              </w:rPr>
            </w:pPr>
            <w:r>
              <w:rPr>
                <w:sz w:val="22"/>
              </w:rPr>
              <w:t>Junio</w:t>
            </w:r>
          </w:p>
        </w:tc>
        <w:tc>
          <w:tcPr>
            <w:tcW w:w="2646" w:type="dxa"/>
          </w:tcPr>
          <w:p>
            <w:pPr>
              <w:pStyle w:val="TableParagraph"/>
              <w:spacing w:line="240" w:lineRule="auto" w:before="45"/>
              <w:ind w:left="884" w:right="875"/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</w:tr>
      <w:tr>
        <w:trPr>
          <w:trHeight w:val="349" w:hRule="atLeast"/>
        </w:trPr>
        <w:tc>
          <w:tcPr>
            <w:tcW w:w="2684" w:type="dxa"/>
            <w:shd w:val="clear" w:color="auto" w:fill="DEEAF6"/>
          </w:tcPr>
          <w:p>
            <w:pPr>
              <w:pStyle w:val="TableParagraph"/>
              <w:spacing w:line="240" w:lineRule="auto" w:before="44"/>
              <w:ind w:right="108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646" w:type="dxa"/>
            <w:shd w:val="clear" w:color="auto" w:fill="DEEAF6"/>
          </w:tcPr>
          <w:p>
            <w:pPr>
              <w:pStyle w:val="TableParagraph"/>
              <w:spacing w:line="240" w:lineRule="auto" w:before="44"/>
              <w:ind w:left="890" w:right="87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2,336</w:t>
            </w:r>
          </w:p>
        </w:tc>
      </w:tr>
    </w:tbl>
    <w:p>
      <w:pPr>
        <w:spacing w:before="110"/>
        <w:ind w:left="3163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>Fuente:</w:t>
      </w:r>
      <w:r>
        <w:rPr>
          <w:rFonts w:ascii="Times New Roman" w:hAnsi="Times New Roman"/>
          <w:b/>
          <w:spacing w:val="-2"/>
          <w:sz w:val="16"/>
        </w:rPr>
        <w:t> </w:t>
      </w:r>
      <w:r>
        <w:rPr>
          <w:rFonts w:ascii="Times New Roman" w:hAnsi="Times New Roman"/>
          <w:sz w:val="16"/>
        </w:rPr>
        <w:t>Procuraduría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General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3"/>
          <w:sz w:val="16"/>
        </w:rPr>
        <w:t> </w:t>
      </w:r>
      <w:r>
        <w:rPr>
          <w:rFonts w:ascii="Times New Roman" w:hAnsi="Times New Roman"/>
          <w:sz w:val="16"/>
        </w:rPr>
        <w:t>Republica.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b/>
          <w:sz w:val="16"/>
        </w:rPr>
        <w:t>PGR</w:t>
      </w:r>
      <w:r>
        <w:rPr>
          <w:rFonts w:ascii="Times New Roman" w:hAnsi="Times New Roman"/>
          <w:sz w:val="16"/>
        </w:rPr>
        <w:t>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27"/>
        <w:ind w:left="3239" w:right="3252" w:firstLine="0"/>
        <w:jc w:val="center"/>
        <w:rPr>
          <w:rFonts w:ascii="Times New Roman" w:hAnsi="Times New Roman"/>
          <w:sz w:val="20"/>
        </w:rPr>
      </w:pPr>
      <w:r>
        <w:rPr/>
        <w:pict>
          <v:group style="position:absolute;margin-left:120.894997pt;margin-top:35.390919pt;width:360.75pt;height:183.75pt;mso-position-horizontal-relative:page;mso-position-vertical-relative:paragraph;z-index:-15716864;mso-wrap-distance-left:0;mso-wrap-distance-right:0" coordorigin="2418,708" coordsize="7215,3675">
            <v:shape style="position:absolute;left:6025;top:935;width:1364;height:1764" coordorigin="6025,935" coordsize="1364,1764" path="m6025,935l6025,2299,7328,2699,7350,2621,7367,2541,7379,2461,7386,2380,7389,2299,7387,2224,7381,2150,7371,2077,7357,2006,7340,1936,7319,1868,7295,1801,7267,1736,7236,1672,7203,1611,7166,1551,7126,1493,7083,1438,7037,1385,6989,1335,6939,1287,6886,1241,6831,1198,6773,1158,6713,1121,6652,1087,6588,1057,6523,1029,6456,1005,6388,984,6318,967,6247,953,6174,943,6100,937,6025,935xe" filled="true" fillcolor="#5b9bd4" stroked="false">
              <v:path arrowok="t"/>
              <v:fill type="solid"/>
            </v:shape>
            <v:shape style="position:absolute;left:4886;top:2298;width:2443;height:1363" coordorigin="4886,2299" coordsize="2443,1363" path="m6025,2299l4886,3047,4931,3111,4980,3173,5032,3232,5088,3287,5146,3340,5207,3388,5271,3433,5337,3475,5406,3512,5477,3546,5550,3576,5625,3601,5697,3621,5769,3637,5841,3649,5913,3657,5985,3661,6057,3662,6128,3658,6198,3651,6268,3640,6337,3626,6405,3608,6471,3587,6537,3562,6601,3534,6663,3503,6724,3469,6783,3432,6840,3391,6895,3348,6948,3302,6999,3253,7047,3202,7092,3148,7135,3091,7175,3031,7212,2970,7246,2905,7277,2839,7304,2770,7328,2699,6025,2299xe" filled="true" fillcolor="#ec7c30" stroked="false">
              <v:path arrowok="t"/>
              <v:fill type="solid"/>
            </v:shape>
            <v:shape style="position:absolute;left:4886;top:2298;width:2443;height:1363" coordorigin="4886,2299" coordsize="2443,1363" path="m7328,2699l7304,2770,7277,2839,7246,2905,7212,2970,7175,3031,7135,3091,7092,3148,7047,3202,6999,3253,6948,3302,6895,3348,6840,3391,6783,3432,6724,3469,6663,3503,6601,3534,6537,3562,6471,3587,6405,3608,6337,3626,6268,3640,6198,3651,6128,3658,6057,3662,5985,3661,5913,3657,5841,3649,5769,3637,5697,3621,5625,3601,5550,3576,5477,3546,5406,3512,5337,3475,5271,3433,5207,3388,5146,3340,5088,3287,5032,3232,4980,3173,4931,3111,4886,3047,6025,2299,7328,2699xe" filled="false" stroked="true" strokeweight="1.44pt" strokecolor="#ffffff">
              <v:path arrowok="t"/>
              <v:stroke dashstyle="solid"/>
            </v:shape>
            <v:shape style="position:absolute;left:4662;top:935;width:1364;height:2112" coordorigin="4662,935" coordsize="1364,2112" path="m6025,935l5946,938,5867,945,5789,956,5711,972,5635,992,5560,1017,5487,1046,5415,1080,5345,1117,5277,1159,5216,1202,5158,1247,5102,1295,5050,1346,5001,1399,4955,1453,4913,1510,4873,1569,4837,1630,4804,1692,4775,1756,4749,1821,4726,1887,4707,1954,4691,2022,4678,2090,4669,2160,4664,2229,4662,2299,4664,2369,4669,2439,4678,2509,4691,2579,4708,2648,4728,2717,4752,2785,4780,2852,4811,2918,4847,2983,4886,3047,6025,2299,6025,935xe" filled="true" fillcolor="#a4a4a4" stroked="false">
              <v:path arrowok="t"/>
              <v:fill type="solid"/>
            </v:shape>
            <v:shape style="position:absolute;left:4662;top:935;width:1364;height:2112" coordorigin="4662,935" coordsize="1364,2112" path="m4886,3047l4847,2983,4811,2918,4780,2852,4752,2785,4728,2717,4708,2648,4691,2579,4678,2509,4669,2439,4664,2369,4662,2299,4664,2229,4669,2160,4678,2090,4691,2022,4707,1954,4726,1887,4749,1821,4775,1756,4804,1692,4837,1630,4873,1569,4913,1510,4955,1453,5001,1399,5050,1346,5102,1295,5158,1247,5216,1202,5277,1159,5345,1117,5415,1080,5487,1046,5560,1017,5635,992,5711,972,5789,956,5867,945,5946,938,6025,935,6025,2299,4886,3047xe" filled="false" stroked="true" strokeweight="1.44pt" strokecolor="#ffffff">
              <v:path arrowok="t"/>
              <v:stroke dashstyle="solid"/>
            </v:shape>
            <v:rect style="position:absolute;left:4960;top:4010;width:116;height:116" filled="true" fillcolor="#5b9bd4" stroked="false">
              <v:fill type="solid"/>
            </v:rect>
            <v:rect style="position:absolute;left:5712;top:4010;width:116;height:116" filled="true" fillcolor="#ec7c30" stroked="false">
              <v:fill type="solid"/>
            </v:rect>
            <v:rect style="position:absolute;left:6546;top:4010;width:116;height:116" filled="true" fillcolor="#a4a4a4" stroked="false">
              <v:fill type="solid"/>
            </v:rect>
            <v:rect style="position:absolute;left:2425;top:715;width:7200;height:3660" filled="false" stroked="true" strokeweight=".75pt" strokecolor="#d9d9d9">
              <v:stroke dashstyle="solid"/>
            </v:rect>
            <v:shape style="position:absolute;left:5252;top:1895;width:369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>34%</w:t>
                    </w:r>
                  </w:p>
                </w:txbxContent>
              </v:textbox>
              <w10:wrap type="none"/>
            </v:shape>
            <v:shape style="position:absolute;left:6400;top:1814;width:369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>30%</w:t>
                    </w:r>
                  </w:p>
                </w:txbxContent>
              </v:textbox>
              <w10:wrap type="none"/>
            </v:shape>
            <v:shape style="position:absolute;left:5948;top:2894;width:369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D0D0D"/>
                        <w:sz w:val="20"/>
                      </w:rPr>
                      <w:t>36%</w:t>
                    </w:r>
                  </w:p>
                </w:txbxContent>
              </v:textbox>
              <w10:wrap type="none"/>
            </v:shape>
            <v:shape style="position:absolute;left:5127;top:3974;width:2066;height:212" type="#_x0000_t202" filled="false" stroked="false">
              <v:textbox inset="0,0,0,0">
                <w:txbxContent>
                  <w:p>
                    <w:pPr>
                      <w:tabs>
                        <w:tab w:pos="752" w:val="left" w:leader="none"/>
                        <w:tab w:pos="1586" w:val="left" w:leader="none"/>
                      </w:tabs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D0D0D"/>
                        <w:sz w:val="21"/>
                      </w:rPr>
                      <w:t>Abril</w:t>
                      <w:tab/>
                      <w:t>Mayo</w:t>
                      <w:tab/>
                      <w:t>Junio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imes New Roman" w:hAnsi="Times New Roman"/>
          <w:b/>
          <w:sz w:val="20"/>
        </w:rPr>
        <w:t>Gráfico Nº7 </w:t>
      </w:r>
      <w:r>
        <w:rPr>
          <w:rFonts w:ascii="Times New Roman" w:hAnsi="Times New Roman"/>
          <w:sz w:val="20"/>
        </w:rPr>
        <w:t>– sometidos según mes por casos de droga por </w:t>
      </w:r>
      <w:r>
        <w:rPr>
          <w:rFonts w:ascii="Times New Roman" w:hAnsi="Times New Roman"/>
          <w:b/>
          <w:sz w:val="20"/>
        </w:rPr>
        <w:t>PGR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enero-marzo</w:t>
      </w:r>
      <w:r>
        <w:rPr>
          <w:rFonts w:ascii="Times New Roman" w:hAnsi="Times New Roman"/>
          <w:color w:val="1F4E79"/>
          <w:spacing w:val="-2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spacing w:before="1"/>
        <w:rPr>
          <w:sz w:val="31"/>
        </w:rPr>
      </w:pPr>
    </w:p>
    <w:p>
      <w:pPr>
        <w:spacing w:before="0"/>
        <w:ind w:left="4699" w:right="2795" w:hanging="1907"/>
        <w:jc w:val="left"/>
        <w:rPr>
          <w:rFonts w:ascii="Times New Roman" w:hAnsi="Times New Roman"/>
          <w:sz w:val="20"/>
        </w:rPr>
      </w:pPr>
      <w:r>
        <w:rPr/>
        <w:pict>
          <v:group style="position:absolute;margin-left:123.144997pt;margin-top:29.392923pt;width:356.25pt;height:230.25pt;mso-position-horizontal-relative:page;mso-position-vertical-relative:paragraph;z-index:15740928" coordorigin="2463,588" coordsize="7125,4605">
            <v:shape style="position:absolute;left:3041;top:2396;width:372;height:788" coordorigin="3041,2397" coordsize="372,788" path="m3041,3184l3216,3184m3370,3184l3413,3184m3041,2790l3216,2790m3370,2790l3413,2790m3041,2397l3216,2397m3370,2397l3413,2397e" filled="false" stroked="true" strokeweight=".75pt" strokecolor="#d9d9d9">
              <v:path arrowok="t"/>
              <v:stroke dashstyle="solid"/>
            </v:shape>
            <v:shape style="position:absolute;left:3041;top:1994;width:372;height:8" coordorigin="3041,1995" coordsize="372,8" path="m3041,2002l3413,2002m3041,1995l3413,1995e" filled="false" stroked="true" strokeweight=".375pt" strokecolor="#d9d9d9">
              <v:path arrowok="t"/>
              <v:stroke dashstyle="solid"/>
            </v:shape>
            <v:rect style="position:absolute;left:3216;top:1998;width:154;height:1583" filled="true" fillcolor="#5b9bd4" stroked="false">
              <v:fill type="solid"/>
            </v:rect>
            <v:shape style="position:absolute;left:3571;top:2396;width:744;height:788" coordorigin="3571,2397" coordsize="744,788" path="m3571,3184l3614,3184m3773,3184l4118,3184m4272,3184l4315,3184m3773,2790l4118,2790m4272,2790l4315,2790m3773,2397l4118,2397m4272,2397l4315,2397e" filled="false" stroked="true" strokeweight=".75pt" strokecolor="#d9d9d9">
              <v:path arrowok="t"/>
              <v:stroke dashstyle="solid"/>
            </v:shape>
            <v:shape style="position:absolute;left:3571;top:1994;width:744;height:8" coordorigin="3571,1995" coordsize="744,8" path="m3571,2002l4118,2002m3571,1995l4118,1995m4272,2002l4315,2002m4272,1995l4315,1995e" filled="false" stroked="true" strokeweight=".375pt" strokecolor="#d9d9d9">
              <v:path arrowok="t"/>
              <v:stroke dashstyle="solid"/>
            </v:shape>
            <v:rect style="position:absolute;left:4118;top:1863;width:154;height:1717" filled="true" fillcolor="#5b9bd4" stroked="false">
              <v:fill type="solid"/>
            </v:rect>
            <v:shape style="position:absolute;left:3571;top:2396;width:44;height:394" coordorigin="3571,2397" coordsize="44,394" path="m3571,2790l3614,2790m3571,2397l3614,2397e" filled="false" stroked="true" strokeweight=".75pt" strokecolor="#d9d9d9">
              <v:path arrowok="t"/>
              <v:stroke dashstyle="solid"/>
            </v:shape>
            <v:rect style="position:absolute;left:3412;top:1979;width:159;height:1602" filled="true" fillcolor="#ec7c30" stroked="false">
              <v:fill type="solid"/>
            </v:rect>
            <v:shape style="position:absolute;left:4473;top:2396;width:1647;height:788" coordorigin="4474,2397" coordsize="1647,788" path="m4474,3184l4517,3184m5578,3184l5923,3184m6082,3184l6120,3184m5578,2790l5923,2790m6082,2790l6120,2790m5578,2397l5923,2397m6082,2397l6120,2397e" filled="false" stroked="true" strokeweight=".75pt" strokecolor="#d9d9d9">
              <v:path arrowok="t"/>
              <v:stroke dashstyle="solid"/>
            </v:shape>
            <v:shape style="position:absolute;left:4675;top:1994;width:1445;height:8" coordorigin="4675,1995" coordsize="1445,8" path="m4675,2002l5923,2002m4675,1995l5923,1995m6082,2002l6120,2002m6082,1995l6120,1995e" filled="false" stroked="true" strokeweight=".375pt" strokecolor="#d9d9d9">
              <v:path arrowok="t"/>
              <v:stroke dashstyle="solid"/>
            </v:shape>
            <v:line style="position:absolute" from="4474,1605" to="6120,1605" stroked="true" strokeweight=".75pt" strokecolor="#d9d9d9">
              <v:stroke dashstyle="solid"/>
            </v:line>
            <v:rect style="position:absolute;left:5923;top:1662;width:159;height:1919" filled="true" fillcolor="#5b9bd4" stroked="false">
              <v:fill type="solid"/>
            </v:rect>
            <v:shape style="position:absolute;left:4473;top:2396;width:44;height:394" coordorigin="4474,2397" coordsize="44,394" path="m4474,2790l4517,2790m4474,2397l4517,2397e" filled="false" stroked="true" strokeweight=".75pt" strokecolor="#d9d9d9">
              <v:path arrowok="t"/>
              <v:stroke dashstyle="solid"/>
            </v:shape>
            <v:shape style="position:absolute;left:4473;top:1994;width:44;height:8" coordorigin="4474,1995" coordsize="44,8" path="m4474,2002l4517,2002m4474,1995l4517,1995e" filled="false" stroked="true" strokeweight=".375pt" strokecolor="#d9d9d9">
              <v:path arrowok="t"/>
              <v:stroke dashstyle="solid"/>
            </v:shape>
            <v:shape style="position:absolute;left:3041;top:1211;width:6320;height:394" coordorigin="3041,1211" coordsize="6320,394" path="m3041,1605l4315,1605m3041,1211l9360,1211e" filled="false" stroked="true" strokeweight=".75pt" strokecolor="#d9d9d9">
              <v:path arrowok="t"/>
              <v:stroke dashstyle="solid"/>
            </v:shape>
            <v:rect style="position:absolute;left:4315;top:1287;width:159;height:2293" filled="true" fillcolor="#ec7c30" stroked="false">
              <v:fill type="solid"/>
            </v:rect>
            <v:shape style="position:absolute;left:4675;top:2790;width:543;height:394" coordorigin="4675,2790" coordsize="543,394" path="m4675,3184l5021,3184m5174,3184l5218,3184m4675,2790l5021,2790m5174,2790l5218,2790e" filled="false" stroked="true" strokeweight=".75pt" strokecolor="#d9d9d9">
              <v:path arrowok="t"/>
              <v:stroke dashstyle="solid"/>
            </v:shape>
            <v:rect style="position:absolute;left:5020;top:2631;width:154;height:949" filled="true" fillcolor="#5b9bd4" stroked="false">
              <v:fill type="solid"/>
            </v:rect>
            <v:shape style="position:absolute;left:5376;top:2790;width:44;height:394" coordorigin="5376,2790" coordsize="44,394" path="m5376,3184l5419,3184m5376,2790l5419,2790e" filled="false" stroked="true" strokeweight=".75pt" strokecolor="#d9d9d9">
              <v:path arrowok="t"/>
              <v:stroke dashstyle="solid"/>
            </v:shape>
            <v:rect style="position:absolute;left:5217;top:2670;width:159;height:911" filled="true" fillcolor="#ec7c30" stroked="false">
              <v:fill type="solid"/>
            </v:rect>
            <v:shape style="position:absolute;left:6278;top:2790;width:44;height:394" coordorigin="6278,2790" coordsize="44,394" path="m6278,3184l6322,3184m6278,2790l6322,2790e" filled="false" stroked="true" strokeweight=".75pt" strokecolor="#d9d9d9">
              <v:path arrowok="t"/>
              <v:stroke dashstyle="solid"/>
            </v:shape>
            <v:shape style="position:absolute;left:6278;top:1994;width:44;height:406" coordorigin="6278,1995" coordsize="44,406" path="m6278,2400l6322,2400m6278,2393l6322,2393m6278,2002l6322,2002m6278,1995l6322,1995e" filled="false" stroked="true" strokeweight=".375pt" strokecolor="#d9d9d9">
              <v:path arrowok="t"/>
              <v:stroke dashstyle="solid"/>
            </v:shape>
            <v:line style="position:absolute" from="6278,1605" to="9360,1605" stroked="true" strokeweight=".75pt" strokecolor="#d9d9d9">
              <v:stroke dashstyle="solid"/>
            </v:line>
            <v:rect style="position:absolute;left:6120;top:1230;width:159;height:2351" filled="true" fillcolor="#ec7c30" stroked="false">
              <v:fill type="solid"/>
            </v:rect>
            <v:shape style="position:absolute;left:6480;top:2790;width:543;height:394" coordorigin="6480,2790" coordsize="543,394" path="m6480,3184l6826,3184m6984,3184l7022,3184m6480,2790l6826,2790m6984,2790l7022,2790e" filled="false" stroked="true" strokeweight=".75pt" strokecolor="#d9d9d9">
              <v:path arrowok="t"/>
              <v:stroke dashstyle="solid"/>
            </v:shape>
            <v:rect style="position:absolute;left:6825;top:2555;width:159;height:1026" filled="true" fillcolor="#5b9bd4" stroked="false">
              <v:fill type="solid"/>
            </v:rect>
            <v:shape style="position:absolute;left:7180;top:2790;width:749;height:394" coordorigin="7181,2790" coordsize="749,394" path="m7181,3184l7224,3184m7181,2790l7930,2790e" filled="false" stroked="true" strokeweight=".75pt" strokecolor="#d9d9d9">
              <v:path arrowok="t"/>
              <v:stroke dashstyle="solid"/>
            </v:shape>
            <v:rect style="position:absolute;left:7022;top:2574;width:159;height:1007" filled="true" fillcolor="#ec7c30" stroked="false">
              <v:fill type="solid"/>
            </v:rect>
            <v:shape style="position:absolute;left:7382;top:3183;width:548;height:2" coordorigin="7382,3184" coordsize="548,0" path="m7382,3184l7728,3184m7886,3184l7930,3184e" filled="false" stroked="true" strokeweight=".75pt" strokecolor="#d9d9d9">
              <v:path arrowok="t"/>
              <v:stroke dashstyle="solid"/>
            </v:shape>
            <v:rect style="position:absolute;left:7728;top:2967;width:159;height:613" filled="true" fillcolor="#5b9bd4" stroked="false">
              <v:fill type="solid"/>
            </v:rect>
            <v:shape style="position:absolute;left:8083;top:2790;width:44;height:394" coordorigin="8083,2790" coordsize="44,394" path="m8083,3184l8126,3184m8083,2790l8126,2790e" filled="false" stroked="true" strokeweight=".75pt" strokecolor="#d9d9d9">
              <v:path arrowok="t"/>
              <v:stroke dashstyle="solid"/>
            </v:shape>
            <v:rect style="position:absolute;left:7929;top:2689;width:154;height:892" filled="true" fillcolor="#ec7c30" stroked="false">
              <v:fill type="solid"/>
            </v:rect>
            <v:shape style="position:absolute;left:8284;top:2790;width:548;height:394" coordorigin="8285,2790" coordsize="548,394" path="m8285,3184l8630,3184m8789,3184l8832,3184m8285,2790l8630,2790m8789,2790l8832,2790e" filled="false" stroked="true" strokeweight=".75pt" strokecolor="#d9d9d9">
              <v:path arrowok="t"/>
              <v:stroke dashstyle="solid"/>
            </v:shape>
            <v:rect style="position:absolute;left:8630;top:2631;width:159;height:949" filled="true" fillcolor="#5b9bd4" stroked="false">
              <v:fill type="solid"/>
            </v:rect>
            <v:shape style="position:absolute;left:8985;top:2790;width:44;height:394" coordorigin="8986,2790" coordsize="44,394" path="m8986,3184l9029,3184m8986,2790l9029,2790e" filled="false" stroked="true" strokeweight=".75pt" strokecolor="#d9d9d9">
              <v:path arrowok="t"/>
              <v:stroke dashstyle="solid"/>
            </v:shape>
            <v:shape style="position:absolute;left:6480;top:2392;width:2549;height:8" coordorigin="6480,2393" coordsize="2549,8" path="m6480,2400l9029,2400m6480,2393l9029,2393e" filled="false" stroked="true" strokeweight=".375pt" strokecolor="#d9d9d9">
              <v:path arrowok="t"/>
              <v:stroke dashstyle="solid"/>
            </v:shape>
            <v:rect style="position:absolute;left:8832;top:2396;width:154;height:1184" filled="true" fillcolor="#ec7c30" stroked="false">
              <v:fill type="solid"/>
            </v:rect>
            <v:rect style="position:absolute;left:3614;top:2099;width:159;height:1482" filled="true" fillcolor="#a4a4a4" stroked="false">
              <v:fill type="solid"/>
            </v:rect>
            <v:line style="position:absolute" from="4675,2397" to="5419,2397" stroked="true" strokeweight=".75pt" strokecolor="#d9d9d9">
              <v:stroke dashstyle="solid"/>
            </v:line>
            <v:shape style="position:absolute;left:4516;top:1820;width:1061;height:1760" coordorigin="4517,1821" coordsize="1061,1760" path="m4675,1821l4517,1821,4517,3581,4675,3581,4675,1821xm5578,2118l5419,2118,5419,3581,5578,3581,5578,2118xe" filled="true" fillcolor="#a4a4a4" stroked="false">
              <v:path arrowok="t"/>
              <v:fill type="solid"/>
            </v:shape>
            <v:shape style="position:absolute;left:6480;top:1994;width:2881;height:8" coordorigin="6480,1995" coordsize="2881,8" path="m6480,2002l9360,2002m6480,1995l9360,1995e" filled="false" stroked="true" strokeweight=".375pt" strokecolor="#d9d9d9">
              <v:path arrowok="t"/>
              <v:stroke dashstyle="solid"/>
            </v:shape>
            <v:shape style="position:absolute;left:6321;top:1940;width:1964;height:1640" coordorigin="6322,1941" coordsize="1964,1640" path="m6480,1941l6322,1941,6322,3581,6480,3581,6480,1941xm7382,2872l7224,2872,7224,3581,7382,3581,7382,2872xm8285,2435l8126,2435,8126,3581,8285,3581,8285,2435xe" filled="true" fillcolor="#a4a4a4" stroked="false">
              <v:path arrowok="t"/>
              <v:fill type="solid"/>
            </v:shape>
            <v:shape style="position:absolute;left:9187;top:2790;width:174;height:394" coordorigin="9187,2790" coordsize="174,394" path="m9187,3184l9360,3184m9187,2790l9360,2790e" filled="false" stroked="true" strokeweight=".75pt" strokecolor="#d9d9d9">
              <v:path arrowok="t"/>
              <v:stroke dashstyle="solid"/>
            </v:shape>
            <v:shape style="position:absolute;left:9187;top:2392;width:174;height:8" coordorigin="9187,2393" coordsize="174,8" path="m9187,2400l9360,2400m9187,2393l9360,2393e" filled="false" stroked="true" strokeweight=".375pt" strokecolor="#d9d9d9">
              <v:path arrowok="t"/>
              <v:stroke dashstyle="solid"/>
            </v:shape>
            <v:rect style="position:absolute;left:9028;top:2041;width:159;height:1540" filled="true" fillcolor="#a4a4a4" stroked="false">
              <v:fill type="solid"/>
            </v:rect>
            <v:shape style="position:absolute;left:3041;top:815;width:6320;height:2766" coordorigin="3041,815" coordsize="6320,2766" path="m3041,3581l9360,3581m3041,815l9360,815e" filled="false" stroked="true" strokeweight=".75pt" strokecolor="#d9d9d9">
              <v:path arrowok="t"/>
              <v:stroke dashstyle="solid"/>
            </v:shape>
            <v:rect style="position:absolute;left:5034;top:4829;width:110;height:110" filled="true" fillcolor="#5b9bd4" stroked="false">
              <v:fill type="solid"/>
            </v:rect>
            <v:rect style="position:absolute;left:5732;top:4829;width:110;height:110" filled="true" fillcolor="#ec7c30" stroked="false">
              <v:fill type="solid"/>
            </v:rect>
            <v:rect style="position:absolute;left:6511;top:4829;width:110;height:110" filled="true" fillcolor="#a4a4a4" stroked="false">
              <v:fill type="solid"/>
            </v:rect>
            <v:rect style="position:absolute;left:2470;top:595;width:7110;height:4590" filled="false" stroked="true" strokeweight=".75pt" strokecolor="#d9d9d9">
              <v:stroke dashstyle="solid"/>
            </v:rect>
            <v:shape style="position:absolute;left:2601;top:734;width:294;height:973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140</w:t>
                    </w:r>
                  </w:p>
                  <w:p>
                    <w:pPr>
                      <w:spacing w:line="240" w:lineRule="auto" w:before="4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120</w:t>
                    </w:r>
                  </w:p>
                  <w:p>
                    <w:pPr>
                      <w:spacing w:line="240" w:lineRule="auto" w:before="4"/>
                      <w:rPr>
                        <w:sz w:val="14"/>
                      </w:rPr>
                    </w:pPr>
                  </w:p>
                  <w:p>
                    <w:pPr>
                      <w:spacing w:line="217" w:lineRule="exact" w:before="1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908;top:1394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97</w:t>
                    </w:r>
                  </w:p>
                </w:txbxContent>
              </v:textbox>
              <w10:wrap type="none"/>
            </v:shape>
            <v:shape style="position:absolute;left:3199;top:1729;width:204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4102;top:1591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87</w:t>
                    </w:r>
                  </w:p>
                </w:txbxContent>
              </v:textbox>
              <w10:wrap type="none"/>
            </v:shape>
            <v:shape style="position:absolute;left:2692;top:1920;width:203;height:578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80</w:t>
                    </w:r>
                  </w:p>
                  <w:p>
                    <w:pPr>
                      <w:spacing w:line="240" w:lineRule="auto" w:before="4"/>
                      <w:rPr>
                        <w:sz w:val="14"/>
                      </w:rPr>
                    </w:pPr>
                  </w:p>
                  <w:p>
                    <w:pPr>
                      <w:spacing w:line="21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4259;top:2364;width:294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116</w:t>
                    </w:r>
                  </w:p>
                </w:txbxContent>
              </v:textbox>
              <w10:wrap type="none"/>
            </v:shape>
            <v:shape style="position:absolute;left:5005;top:2362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48</w:t>
                    </w:r>
                  </w:p>
                </w:txbxContent>
              </v:textbox>
              <w10:wrap type="none"/>
            </v:shape>
            <v:shape style="position:absolute;left:6065;top:2335;width:294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119</w:t>
                    </w:r>
                  </w:p>
                </w:txbxContent>
              </v:textbox>
              <w10:wrap type="none"/>
            </v:shape>
            <v:shape style="position:absolute;left:6811;top:2283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52</w:t>
                    </w:r>
                  </w:p>
                </w:txbxContent>
              </v:textbox>
              <w10:wrap type="none"/>
            </v:shape>
            <v:shape style="position:absolute;left:8618;top:2362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48</w:t>
                    </w:r>
                  </w:p>
                </w:txbxContent>
              </v:textbox>
              <w10:wrap type="none"/>
            </v:shape>
            <v:shape style="position:absolute;left:2692;top:2710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3399;top:2710;width:204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81</w:t>
                    </w:r>
                  </w:p>
                </w:txbxContent>
              </v:textbox>
              <w10:wrap type="none"/>
            </v:shape>
            <v:shape style="position:absolute;left:7715;top:2697;width:20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31</w:t>
                    </w:r>
                  </w:p>
                </w:txbxContent>
              </v:textbox>
              <w10:wrap type="none"/>
            </v:shape>
            <v:shape style="position:absolute;left:2692;top:3105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5205;top:3056;width:204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46</w:t>
                    </w:r>
                  </w:p>
                </w:txbxContent>
              </v:textbox>
              <w10:wrap type="none"/>
            </v:shape>
            <v:shape style="position:absolute;left:7011;top:3006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51</w:t>
                    </w:r>
                  </w:p>
                </w:txbxContent>
              </v:textbox>
              <w10:wrap type="none"/>
            </v:shape>
            <v:shape style="position:absolute;left:8818;top:2917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7915;top:3066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45</w:t>
                    </w:r>
                  </w:p>
                </w:txbxContent>
              </v:textbox>
              <w10:wrap type="none"/>
            </v:shape>
            <v:shape style="position:absolute;left:3599;top:3310;width:204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75</w:t>
                    </w:r>
                  </w:p>
                </w:txbxContent>
              </v:textbox>
              <w10:wrap type="none"/>
            </v:shape>
            <v:shape style="position:absolute;left:4502;top:3310;width:20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89</w:t>
                    </w:r>
                  </w:p>
                </w:txbxContent>
              </v:textbox>
              <w10:wrap type="none"/>
            </v:shape>
            <v:shape style="position:absolute;left:5405;top:3310;width:204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74</w:t>
                    </w:r>
                  </w:p>
                </w:txbxContent>
              </v:textbox>
              <w10:wrap type="none"/>
            </v:shape>
            <v:shape style="position:absolute;left:6309;top:3310;width:20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83</w:t>
                    </w:r>
                  </w:p>
                </w:txbxContent>
              </v:textbox>
              <w10:wrap type="none"/>
            </v:shape>
            <v:shape style="position:absolute;left:7212;top:3310;width:204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36</w:t>
                    </w:r>
                  </w:p>
                </w:txbxContent>
              </v:textbox>
              <w10:wrap type="none"/>
            </v:shape>
            <v:shape style="position:absolute;left:8115;top:3310;width:203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58</w:t>
                    </w:r>
                  </w:p>
                </w:txbxContent>
              </v:textbox>
              <w10:wrap type="none"/>
            </v:shape>
            <v:shape style="position:absolute;left:9018;top:3310;width:204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78</w:t>
                    </w:r>
                  </w:p>
                </w:txbxContent>
              </v:textbox>
              <w10:wrap type="none"/>
            </v:shape>
            <v:shape style="position:absolute;left:2784;top:3500;width:11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w w:val="101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403;top:3734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LA</w:t>
                    </w:r>
                  </w:p>
                </w:txbxContent>
              </v:textbox>
              <w10:wrap type="none"/>
            </v:shape>
            <v:shape style="position:absolute;left:4245;top:3734;width:32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SAN</w:t>
                    </w:r>
                  </w:p>
                </w:txbxContent>
              </v:textbox>
              <w10:wrap type="none"/>
            </v:shape>
            <v:shape style="position:absolute;left:5095;top:3734;width:429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AZUA</w:t>
                    </w:r>
                  </w:p>
                </w:txbxContent>
              </v:textbox>
              <w10:wrap type="none"/>
            </v:shape>
            <v:shape style="position:absolute;left:3146;top:3954;width:1692;height:622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ROMANA</w:t>
                    </w:r>
                    <w:r>
                      <w:rPr>
                        <w:color w:val="0D0D0D"/>
                        <w:spacing w:val="79"/>
                        <w:sz w:val="18"/>
                      </w:rPr>
                      <w:t> </w:t>
                    </w:r>
                    <w:r>
                      <w:rPr>
                        <w:color w:val="0D0D0D"/>
                        <w:sz w:val="18"/>
                      </w:rPr>
                      <w:t>FRANCISCO</w:t>
                    </w:r>
                  </w:p>
                  <w:p>
                    <w:pPr>
                      <w:spacing w:line="219" w:lineRule="exact" w:before="0"/>
                      <w:ind w:left="827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DE</w:t>
                    </w:r>
                  </w:p>
                  <w:p>
                    <w:pPr>
                      <w:spacing w:line="217" w:lineRule="exact" w:before="0"/>
                      <w:ind w:left="828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MACORÍS</w:t>
                    </w:r>
                  </w:p>
                </w:txbxContent>
              </v:textbox>
              <w10:wrap type="none"/>
            </v:shape>
            <v:shape style="position:absolute;left:5799;top:3734;width:3477;height:623" type="#_x0000_t202" filled="false" stroked="false">
              <v:textbox inset="0,0,0,0">
                <w:txbxContent>
                  <w:p>
                    <w:pPr>
                      <w:tabs>
                        <w:tab w:pos="843" w:val="left" w:leader="none"/>
                        <w:tab w:pos="1571" w:val="left" w:leader="none"/>
                      </w:tabs>
                      <w:spacing w:line="185" w:lineRule="exact" w:before="0"/>
                      <w:ind w:left="0" w:right="18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SAN</w:t>
                      <w:tab/>
                      <w:t>HATO</w:t>
                      <w:tab/>
                      <w:t>SANTIAGO   </w:t>
                    </w:r>
                    <w:r>
                      <w:rPr>
                        <w:color w:val="0D0D0D"/>
                        <w:spacing w:val="7"/>
                        <w:sz w:val="18"/>
                      </w:rPr>
                      <w:t> </w:t>
                    </w:r>
                    <w:r>
                      <w:rPr>
                        <w:color w:val="0D0D0D"/>
                        <w:sz w:val="18"/>
                      </w:rPr>
                      <w:t>SÁNCHEZ</w:t>
                    </w:r>
                  </w:p>
                  <w:p>
                    <w:pPr>
                      <w:tabs>
                        <w:tab w:pos="1024" w:val="left" w:leader="none"/>
                        <w:tab w:pos="2776" w:val="left" w:leader="none"/>
                      </w:tabs>
                      <w:spacing w:before="0"/>
                      <w:ind w:left="2826" w:right="26" w:hanging="2827"/>
                      <w:jc w:val="righ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CRISTOBAL</w:t>
                      <w:tab/>
                      <w:t>MAYOR</w:t>
                      <w:tab/>
                      <w:t>RAMIREZ</w:t>
                    </w:r>
                    <w:r>
                      <w:rPr>
                        <w:color w:val="0D0D0D"/>
                        <w:spacing w:val="-38"/>
                        <w:sz w:val="18"/>
                      </w:rPr>
                      <w:t> </w:t>
                    </w:r>
                    <w:r>
                      <w:rPr>
                        <w:color w:val="0D0D0D"/>
                        <w:sz w:val="18"/>
                      </w:rPr>
                      <w:t>(COTUÍ)</w:t>
                    </w:r>
                  </w:p>
                </w:txbxContent>
              </v:textbox>
              <w10:wrap type="none"/>
            </v:shape>
            <v:shape style="position:absolute;left:5193;top:4796;width:1926;height:202" type="#_x0000_t202" filled="false" stroked="false">
              <v:textbox inset="0,0,0,0">
                <w:txbxContent>
                  <w:p>
                    <w:pPr>
                      <w:tabs>
                        <w:tab w:pos="698" w:val="left" w:leader="none"/>
                        <w:tab w:pos="1477" w:val="left" w:leader="none"/>
                      </w:tabs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D0D0D"/>
                        <w:sz w:val="20"/>
                      </w:rPr>
                      <w:t>Abril</w:t>
                      <w:tab/>
                      <w:t>Mayo</w:t>
                      <w:tab/>
                      <w:t>Junio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b/>
          <w:sz w:val="20"/>
        </w:rPr>
        <w:t>Gráfico Nº8 </w:t>
      </w:r>
      <w:r>
        <w:rPr>
          <w:rFonts w:ascii="Times New Roman" w:hAnsi="Times New Roman"/>
          <w:sz w:val="20"/>
        </w:rPr>
        <w:t>– provincias con mayor sometidos por casos de droga por </w:t>
      </w:r>
      <w:r>
        <w:rPr>
          <w:rFonts w:ascii="Times New Roman" w:hAnsi="Times New Roman"/>
          <w:b/>
          <w:sz w:val="20"/>
        </w:rPr>
        <w:t>PGR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1910" w:h="16840"/>
          <w:pgMar w:header="0" w:footer="1400" w:top="1580" w:bottom="1600" w:left="160" w:right="0"/>
        </w:sectPr>
      </w:pPr>
    </w:p>
    <w:p>
      <w:pPr>
        <w:spacing w:before="73"/>
        <w:ind w:left="4699" w:right="3572" w:hanging="1129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 Nº13</w:t>
      </w:r>
      <w:r>
        <w:rPr>
          <w:rFonts w:ascii="Times New Roman" w:hAnsi="Times New Roman"/>
          <w:sz w:val="20"/>
        </w:rPr>
        <w:t>– Infracciones por casos de droga por </w:t>
      </w:r>
      <w:r>
        <w:rPr>
          <w:rFonts w:ascii="Times New Roman" w:hAnsi="Times New Roman"/>
          <w:b/>
          <w:sz w:val="20"/>
        </w:rPr>
        <w:t>PGR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7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7"/>
        <w:gridCol w:w="963"/>
        <w:gridCol w:w="963"/>
        <w:gridCol w:w="963"/>
        <w:gridCol w:w="963"/>
      </w:tblGrid>
      <w:tr>
        <w:trPr>
          <w:trHeight w:val="225" w:hRule="atLeast"/>
        </w:trPr>
        <w:tc>
          <w:tcPr>
            <w:tcW w:w="4357" w:type="dxa"/>
            <w:shd w:val="clear" w:color="auto" w:fill="8EA9DB"/>
          </w:tcPr>
          <w:p>
            <w:pPr>
              <w:pStyle w:val="TableParagraph"/>
              <w:spacing w:line="198" w:lineRule="exact" w:before="8"/>
              <w:ind w:left="1658" w:right="1641"/>
              <w:jc w:val="center"/>
              <w:rPr>
                <w:sz w:val="18"/>
              </w:rPr>
            </w:pPr>
            <w:r>
              <w:rPr>
                <w:sz w:val="18"/>
              </w:rPr>
              <w:t>INFRACCIÓN</w:t>
            </w:r>
          </w:p>
        </w:tc>
        <w:tc>
          <w:tcPr>
            <w:tcW w:w="963" w:type="dxa"/>
            <w:shd w:val="clear" w:color="auto" w:fill="8EA9DB"/>
          </w:tcPr>
          <w:p>
            <w:pPr>
              <w:pStyle w:val="TableParagraph"/>
              <w:spacing w:line="198" w:lineRule="exact" w:before="8"/>
              <w:ind w:left="304"/>
              <w:rPr>
                <w:sz w:val="18"/>
              </w:rPr>
            </w:pPr>
            <w:r>
              <w:rPr>
                <w:sz w:val="18"/>
              </w:rPr>
              <w:t>Abril</w:t>
            </w:r>
          </w:p>
        </w:tc>
        <w:tc>
          <w:tcPr>
            <w:tcW w:w="963" w:type="dxa"/>
            <w:shd w:val="clear" w:color="auto" w:fill="8EA9DB"/>
          </w:tcPr>
          <w:p>
            <w:pPr>
              <w:pStyle w:val="TableParagraph"/>
              <w:spacing w:line="198" w:lineRule="exact" w:before="8"/>
              <w:ind w:left="280"/>
              <w:rPr>
                <w:sz w:val="18"/>
              </w:rPr>
            </w:pPr>
            <w:r>
              <w:rPr>
                <w:sz w:val="18"/>
              </w:rPr>
              <w:t>Mayo</w:t>
            </w:r>
          </w:p>
        </w:tc>
        <w:tc>
          <w:tcPr>
            <w:tcW w:w="963" w:type="dxa"/>
            <w:shd w:val="clear" w:color="auto" w:fill="8EA9DB"/>
          </w:tcPr>
          <w:p>
            <w:pPr>
              <w:pStyle w:val="TableParagraph"/>
              <w:spacing w:line="198" w:lineRule="exact" w:before="8"/>
              <w:ind w:left="280"/>
              <w:rPr>
                <w:sz w:val="18"/>
              </w:rPr>
            </w:pPr>
            <w:r>
              <w:rPr>
                <w:sz w:val="18"/>
              </w:rPr>
              <w:t>Junio</w:t>
            </w:r>
          </w:p>
        </w:tc>
        <w:tc>
          <w:tcPr>
            <w:tcW w:w="963" w:type="dxa"/>
            <w:shd w:val="clear" w:color="auto" w:fill="8EA9DB"/>
          </w:tcPr>
          <w:p>
            <w:pPr>
              <w:pStyle w:val="TableParagraph"/>
              <w:spacing w:line="198" w:lineRule="exact" w:before="8"/>
              <w:ind w:left="292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7"/>
              <w:ind w:left="28"/>
              <w:rPr>
                <w:sz w:val="18"/>
              </w:rPr>
            </w:pPr>
            <w:r>
              <w:rPr>
                <w:sz w:val="18"/>
              </w:rPr>
              <w:t>Agente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ilegal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(85-e)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Autorización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sustancias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controladas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categoría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(28)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Cuantificación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distribución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cocaína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(5-a)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139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452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7"/>
              <w:ind w:left="28"/>
              <w:rPr>
                <w:sz w:val="18"/>
              </w:rPr>
            </w:pPr>
            <w:r>
              <w:rPr>
                <w:sz w:val="18"/>
              </w:rPr>
              <w:t>Cuantificación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distribución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droga (4-e)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Cuantificación simple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posesión cocaína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(5-a)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117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Cuantificación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simple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posesión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marihuana (6-a)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1049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7"/>
              <w:ind w:left="28"/>
              <w:rPr>
                <w:sz w:val="18"/>
              </w:rPr>
            </w:pPr>
            <w:r>
              <w:rPr>
                <w:sz w:val="18"/>
              </w:rPr>
              <w:t>Cuantificación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tráfico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(5-a)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345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Decomiso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materiales y medios producción droga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(33)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Definición tráfico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ilícito (29)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7"/>
              <w:ind w:left="28"/>
              <w:rPr>
                <w:sz w:val="18"/>
              </w:rPr>
            </w:pPr>
            <w:r>
              <w:rPr>
                <w:sz w:val="18"/>
              </w:rPr>
              <w:t>Delito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bandas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(85-c)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Delito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droga en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inmueble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(85-g)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Distribución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(5-b)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7"/>
              <w:ind w:left="28"/>
              <w:rPr>
                <w:sz w:val="18"/>
              </w:rPr>
            </w:pPr>
            <w:r>
              <w:rPr>
                <w:sz w:val="18"/>
              </w:rPr>
              <w:t>Distribución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venta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(6-c)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Distribudor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vendedor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(4-b)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vendedor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(4-b)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183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7"/>
              <w:ind w:left="28"/>
              <w:rPr>
                <w:sz w:val="18"/>
              </w:rPr>
            </w:pPr>
            <w:r>
              <w:rPr>
                <w:sz w:val="18"/>
              </w:rPr>
              <w:t>Funcionario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público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delito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(85-h)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Grupos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criminales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organizados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(85-b)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Incautación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bienes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delito droga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(35)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7"/>
              <w:ind w:left="28"/>
              <w:rPr>
                <w:sz w:val="18"/>
              </w:rPr>
            </w:pPr>
            <w:r>
              <w:rPr>
                <w:sz w:val="18"/>
              </w:rPr>
              <w:t>Intermediario 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venta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(4-c)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Lavado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dinero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proveniente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(58-c)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Patrocinador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(4-e)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5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7"/>
              <w:ind w:left="28"/>
              <w:rPr>
                <w:sz w:val="18"/>
              </w:rPr>
            </w:pPr>
            <w:r>
              <w:rPr>
                <w:sz w:val="18"/>
              </w:rPr>
              <w:t>Posesión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ilegal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insumos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drogas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causan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dependencia (69)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9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Prohibición publicidad promoción de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(36)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Reincidencia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delito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(85-j)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8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7"/>
              <w:ind w:left="28"/>
              <w:rPr>
                <w:sz w:val="18"/>
              </w:rPr>
            </w:pPr>
            <w:r>
              <w:rPr>
                <w:sz w:val="18"/>
              </w:rPr>
              <w:t>Sanción delito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(60)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8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7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Sanción distribuidores droga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(75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326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Sanción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patrocinador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(75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iii)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7"/>
              <w:ind w:left="28"/>
              <w:rPr>
                <w:sz w:val="18"/>
              </w:rPr>
            </w:pPr>
            <w:r>
              <w:rPr>
                <w:sz w:val="18"/>
              </w:rPr>
              <w:t>Sanción simple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posesión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(75)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640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Sanción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tenencia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posesión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sustancias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controladas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(78)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Sanción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traficante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(75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párrafo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ii)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283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309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344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936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7"/>
              <w:ind w:left="28"/>
              <w:rPr>
                <w:sz w:val="18"/>
              </w:rPr>
            </w:pPr>
            <w:r>
              <w:rPr>
                <w:sz w:val="18"/>
              </w:rPr>
              <w:t>Sanción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tráfico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internacional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(59)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Simple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poseedor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(4-a)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247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738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Traficante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(4-d)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510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7"/>
              <w:ind w:left="28"/>
              <w:rPr>
                <w:sz w:val="18"/>
              </w:rPr>
            </w:pPr>
            <w:r>
              <w:rPr>
                <w:sz w:val="18"/>
              </w:rPr>
              <w:t>Tráfico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ilícito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(58-a)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armas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 fuego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(85-d)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material fabricación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(58-b)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7"/>
              <w:ind w:left="28"/>
              <w:rPr>
                <w:sz w:val="18"/>
              </w:rPr>
            </w:pPr>
            <w:r>
              <w:rPr>
                <w:sz w:val="18"/>
              </w:rPr>
              <w:t>Venta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drogas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controladas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(85-a)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Violencia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armas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fuego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(85-d)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2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Sanción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promotor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delito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droga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(60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Párrafo)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7"/>
              <w:ind w:left="28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tráfico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droga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Investigación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Sustancias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Categoría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(30)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28"/>
              <w:rPr>
                <w:sz w:val="18"/>
              </w:rPr>
            </w:pPr>
            <w:r>
              <w:rPr>
                <w:sz w:val="18"/>
              </w:rPr>
              <w:t>Expendio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sustancias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categoría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III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IV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(31)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7"/>
              <w:ind w:left="28"/>
              <w:rPr>
                <w:sz w:val="18"/>
              </w:rPr>
            </w:pPr>
            <w:r>
              <w:rPr>
                <w:sz w:val="18"/>
              </w:rPr>
              <w:t>Inspección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fábrica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drogas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causan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dependencia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(25)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7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0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7"/>
              <w:ind w:right="8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1</w:t>
            </w:r>
          </w:p>
        </w:tc>
      </w:tr>
      <w:tr>
        <w:trPr>
          <w:trHeight w:val="225" w:hRule="atLeast"/>
        </w:trPr>
        <w:tc>
          <w:tcPr>
            <w:tcW w:w="4357" w:type="dxa"/>
          </w:tcPr>
          <w:p>
            <w:pPr>
              <w:pStyle w:val="TableParagraph"/>
              <w:spacing w:line="198" w:lineRule="exact" w:before="8"/>
              <w:ind w:left="1658" w:right="165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General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left="317"/>
              <w:rPr>
                <w:sz w:val="18"/>
              </w:rPr>
            </w:pPr>
            <w:r>
              <w:rPr>
                <w:sz w:val="18"/>
              </w:rPr>
              <w:t>2076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left="316"/>
              <w:rPr>
                <w:sz w:val="18"/>
              </w:rPr>
            </w:pPr>
            <w:r>
              <w:rPr>
                <w:sz w:val="18"/>
              </w:rPr>
              <w:t>2367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left="316"/>
              <w:rPr>
                <w:sz w:val="18"/>
              </w:rPr>
            </w:pPr>
            <w:r>
              <w:rPr>
                <w:sz w:val="18"/>
              </w:rPr>
              <w:t>2235</w:t>
            </w:r>
          </w:p>
        </w:tc>
        <w:tc>
          <w:tcPr>
            <w:tcW w:w="963" w:type="dxa"/>
          </w:tcPr>
          <w:p>
            <w:pPr>
              <w:pStyle w:val="TableParagraph"/>
              <w:spacing w:line="198" w:lineRule="exact" w:before="8"/>
              <w:ind w:left="316"/>
              <w:rPr>
                <w:sz w:val="18"/>
              </w:rPr>
            </w:pPr>
            <w:r>
              <w:rPr>
                <w:sz w:val="18"/>
              </w:rPr>
              <w:t>6678</w:t>
            </w:r>
          </w:p>
        </w:tc>
      </w:tr>
    </w:tbl>
    <w:p>
      <w:pPr>
        <w:spacing w:before="184"/>
        <w:ind w:left="1775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>Fuente:</w:t>
      </w:r>
      <w:r>
        <w:rPr>
          <w:rFonts w:ascii="Times New Roman" w:hAnsi="Times New Roman"/>
          <w:b/>
          <w:spacing w:val="-1"/>
          <w:sz w:val="16"/>
        </w:rPr>
        <w:t> </w:t>
      </w:r>
      <w:r>
        <w:rPr>
          <w:rFonts w:ascii="Times New Roman" w:hAnsi="Times New Roman"/>
          <w:sz w:val="16"/>
        </w:rPr>
        <w:t>Procuraduría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General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Republica.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b/>
          <w:sz w:val="16"/>
        </w:rPr>
        <w:t>PGR</w:t>
      </w:r>
      <w:r>
        <w:rPr>
          <w:rFonts w:ascii="Times New Roman" w:hAnsi="Times New Roman"/>
          <w:sz w:val="16"/>
        </w:rPr>
        <w:t>)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59" w:lineRule="auto"/>
        <w:ind w:left="1539" w:right="1551"/>
        <w:jc w:val="both"/>
      </w:pPr>
      <w:r>
        <w:rPr/>
        <w:t>Según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estadísticas</w:t>
      </w:r>
      <w:r>
        <w:rPr>
          <w:spacing w:val="1"/>
        </w:rPr>
        <w:t> </w:t>
      </w:r>
      <w:r>
        <w:rPr/>
        <w:t>obtenidas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b/>
        </w:rPr>
        <w:t>Procuraduría</w:t>
      </w:r>
      <w:r>
        <w:rPr>
          <w:b/>
          <w:spacing w:val="1"/>
        </w:rPr>
        <w:t> </w:t>
      </w:r>
      <w:r>
        <w:rPr>
          <w:b/>
        </w:rPr>
        <w:t>General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la</w:t>
      </w:r>
      <w:r>
        <w:rPr>
          <w:b/>
          <w:spacing w:val="1"/>
        </w:rPr>
        <w:t> </w:t>
      </w:r>
      <w:r>
        <w:rPr>
          <w:b/>
        </w:rPr>
        <w:t>República (PGR)</w:t>
      </w:r>
      <w:r>
        <w:rPr/>
        <w:t>, durante el segundo trimestre del 2023 se reportaron un</w:t>
      </w:r>
      <w:r>
        <w:rPr>
          <w:spacing w:val="1"/>
        </w:rPr>
        <w:t> </w:t>
      </w:r>
      <w:r>
        <w:rPr/>
        <w:t>total de </w:t>
      </w:r>
      <w:r>
        <w:rPr>
          <w:b/>
        </w:rPr>
        <w:t>6,678 </w:t>
      </w:r>
      <w:r>
        <w:rPr/>
        <w:t>casos de drogas clasificados en diferentes infracciones citadas</w:t>
      </w:r>
      <w:r>
        <w:rPr>
          <w:spacing w:val="1"/>
        </w:rPr>
        <w:t> </w:t>
      </w:r>
      <w:r>
        <w:rPr/>
        <w:t>en el cuadro </w:t>
      </w:r>
      <w:r>
        <w:rPr>
          <w:b/>
        </w:rPr>
        <w:t>Nº13, </w:t>
      </w:r>
      <w:r>
        <w:rPr/>
        <w:t>que van desde simple posesión, distribución, trafico,</w:t>
      </w:r>
      <w:r>
        <w:rPr>
          <w:spacing w:val="1"/>
        </w:rPr>
        <w:t> </w:t>
      </w:r>
      <w:r>
        <w:rPr/>
        <w:t>patrocinador,</w:t>
      </w:r>
      <w:r>
        <w:rPr>
          <w:spacing w:val="3"/>
        </w:rPr>
        <w:t> </w:t>
      </w:r>
      <w:r>
        <w:rPr/>
        <w:t>etc.</w:t>
      </w:r>
    </w:p>
    <w:p>
      <w:pPr>
        <w:spacing w:after="0" w:line="259" w:lineRule="auto"/>
        <w:jc w:val="both"/>
        <w:sectPr>
          <w:pgSz w:w="11910" w:h="16840"/>
          <w:pgMar w:header="0" w:footer="1400" w:top="1320" w:bottom="1600" w:left="1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4520960">
            <wp:simplePos x="0" y="0"/>
            <wp:positionH relativeFrom="page">
              <wp:posOffset>186183</wp:posOffset>
            </wp:positionH>
            <wp:positionV relativeFrom="paragraph">
              <wp:posOffset>-699892</wp:posOffset>
            </wp:positionV>
            <wp:extent cx="7372856" cy="1667510"/>
            <wp:effectExtent l="0" t="0" r="0" b="0"/>
            <wp:wrapNone/>
            <wp:docPr id="21" name="image13.jpeg" descr="Imagen que contiene Interfaz de usuario gráfic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856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DEPORTADOS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DROGAS</w:t>
      </w:r>
    </w:p>
    <w:p>
      <w:pPr>
        <w:spacing w:line="276" w:lineRule="auto" w:before="206"/>
        <w:ind w:left="1539" w:right="1554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En el segundo trimestre Abril-junio 2023 fueron deportados al país según la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Dirección General de Migración (DGM), </w:t>
      </w:r>
      <w:r>
        <w:rPr>
          <w:rFonts w:ascii="Times New Roman" w:hAnsi="Times New Roman"/>
          <w:sz w:val="28"/>
        </w:rPr>
        <w:t>un total de </w:t>
      </w:r>
      <w:r>
        <w:rPr>
          <w:rFonts w:ascii="Times New Roman" w:hAnsi="Times New Roman"/>
          <w:b/>
          <w:sz w:val="28"/>
        </w:rPr>
        <w:t>336 </w:t>
      </w:r>
      <w:r>
        <w:rPr>
          <w:rFonts w:ascii="Times New Roman" w:hAnsi="Times New Roman"/>
          <w:sz w:val="28"/>
        </w:rPr>
        <w:t>dominicanos por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violación a las leyes sobre drogas, encabezando la lista de deportados por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delitos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relacionados a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b/>
          <w:sz w:val="28"/>
        </w:rPr>
        <w:t>drogas peligrosas</w:t>
      </w:r>
      <w:r>
        <w:rPr>
          <w:rFonts w:ascii="Times New Roman" w:hAnsi="Times New Roman"/>
          <w:b/>
          <w:spacing w:val="3"/>
          <w:sz w:val="28"/>
        </w:rPr>
        <w:t> </w:t>
      </w:r>
      <w:r>
        <w:rPr>
          <w:rFonts w:ascii="Times New Roman" w:hAnsi="Times New Roman"/>
          <w:sz w:val="28"/>
        </w:rPr>
        <w:t>(metanfetamina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y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fentanilo).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0"/>
        </w:rPr>
      </w:pPr>
    </w:p>
    <w:p>
      <w:pPr>
        <w:spacing w:before="0"/>
        <w:ind w:left="3239" w:right="324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 Nº14 </w:t>
      </w:r>
      <w:r>
        <w:rPr>
          <w:rFonts w:ascii="Times New Roman" w:hAnsi="Times New Roman"/>
          <w:sz w:val="20"/>
        </w:rPr>
        <w:t>– Deportados por casos de droga por </w:t>
      </w:r>
      <w:r>
        <w:rPr>
          <w:rFonts w:ascii="Times New Roman" w:hAnsi="Times New Roman"/>
          <w:b/>
          <w:sz w:val="20"/>
        </w:rPr>
        <w:t>DGM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tbl>
      <w:tblPr>
        <w:tblW w:w="0" w:type="auto"/>
        <w:jc w:val="left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7"/>
        <w:gridCol w:w="2704"/>
      </w:tblGrid>
      <w:tr>
        <w:trPr>
          <w:trHeight w:val="292" w:hRule="atLeast"/>
        </w:trPr>
        <w:tc>
          <w:tcPr>
            <w:tcW w:w="9341" w:type="dxa"/>
            <w:gridSpan w:val="2"/>
            <w:shd w:val="clear" w:color="auto" w:fill="9CC2E4"/>
          </w:tcPr>
          <w:p>
            <w:pPr>
              <w:pStyle w:val="TableParagraph"/>
              <w:spacing w:line="271" w:lineRule="exact" w:before="1"/>
              <w:ind w:left="3174" w:right="3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DOMINICANOS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DEPORTADOS</w:t>
            </w:r>
          </w:p>
        </w:tc>
      </w:tr>
      <w:tr>
        <w:trPr>
          <w:trHeight w:val="297" w:hRule="atLeast"/>
        </w:trPr>
        <w:tc>
          <w:tcPr>
            <w:tcW w:w="6637" w:type="dxa"/>
          </w:tcPr>
          <w:p>
            <w:pPr>
              <w:pStyle w:val="TableParagraph"/>
              <w:spacing w:line="276" w:lineRule="exact" w:before="1"/>
              <w:ind w:right="30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Delito</w:t>
            </w:r>
          </w:p>
        </w:tc>
        <w:tc>
          <w:tcPr>
            <w:tcW w:w="2704" w:type="dxa"/>
          </w:tcPr>
          <w:p>
            <w:pPr>
              <w:pStyle w:val="TableParagraph"/>
              <w:spacing w:line="276" w:lineRule="exact" w:before="1"/>
              <w:ind w:left="880" w:right="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</w:tr>
      <w:tr>
        <w:trPr>
          <w:trHeight w:val="266" w:hRule="atLeast"/>
        </w:trPr>
        <w:tc>
          <w:tcPr>
            <w:tcW w:w="6637" w:type="dxa"/>
            <w:tcBorders>
              <w:bottom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45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Cocaína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Contrabando</w:t>
            </w:r>
          </w:p>
        </w:tc>
        <w:tc>
          <w:tcPr>
            <w:tcW w:w="2704" w:type="dxa"/>
            <w:tcBorders>
              <w:bottom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45" w:lineRule="exact" w:before="1"/>
              <w:ind w:left="880" w:right="87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>
        <w:trPr>
          <w:trHeight w:val="266" w:hRule="atLeast"/>
        </w:trPr>
        <w:tc>
          <w:tcPr>
            <w:tcW w:w="66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Cocaína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Posesión</w:t>
            </w:r>
          </w:p>
        </w:tc>
        <w:tc>
          <w:tcPr>
            <w:tcW w:w="27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6637" w:type="dxa"/>
            <w:shd w:val="clear" w:color="auto" w:fill="DDEBF7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Cocaína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Vender</w:t>
            </w:r>
          </w:p>
        </w:tc>
        <w:tc>
          <w:tcPr>
            <w:tcW w:w="2704" w:type="dxa"/>
            <w:shd w:val="clear" w:color="auto" w:fill="DDEBF7"/>
          </w:tcPr>
          <w:p>
            <w:pPr>
              <w:pStyle w:val="TableParagraph"/>
              <w:spacing w:line="247" w:lineRule="exact" w:before="1"/>
              <w:ind w:left="880" w:right="87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68" w:hRule="atLeast"/>
        </w:trPr>
        <w:tc>
          <w:tcPr>
            <w:tcW w:w="6637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Drogas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Tráfico</w:t>
            </w:r>
          </w:p>
        </w:tc>
        <w:tc>
          <w:tcPr>
            <w:tcW w:w="2704" w:type="dxa"/>
          </w:tcPr>
          <w:p>
            <w:pPr>
              <w:pStyle w:val="TableParagraph"/>
              <w:spacing w:line="247" w:lineRule="exact" w:before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6637" w:type="dxa"/>
            <w:shd w:val="clear" w:color="auto" w:fill="DDEBF7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Drogas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Peligrosas</w:t>
            </w:r>
          </w:p>
        </w:tc>
        <w:tc>
          <w:tcPr>
            <w:tcW w:w="2704" w:type="dxa"/>
            <w:shd w:val="clear" w:color="auto" w:fill="DDEBF7"/>
          </w:tcPr>
          <w:p>
            <w:pPr>
              <w:pStyle w:val="TableParagraph"/>
              <w:spacing w:line="247" w:lineRule="exact" w:before="1"/>
              <w:ind w:left="879" w:right="880"/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</w:tr>
      <w:tr>
        <w:trPr>
          <w:trHeight w:val="268" w:hRule="atLeast"/>
        </w:trPr>
        <w:tc>
          <w:tcPr>
            <w:tcW w:w="6637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Heroína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Contrabando</w:t>
            </w:r>
          </w:p>
        </w:tc>
        <w:tc>
          <w:tcPr>
            <w:tcW w:w="2704" w:type="dxa"/>
          </w:tcPr>
          <w:p>
            <w:pPr>
              <w:pStyle w:val="TableParagraph"/>
              <w:spacing w:line="247" w:lineRule="exact" w:before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6637" w:type="dxa"/>
            <w:shd w:val="clear" w:color="auto" w:fill="DDEBF7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Heroína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Posesión</w:t>
            </w:r>
          </w:p>
        </w:tc>
        <w:tc>
          <w:tcPr>
            <w:tcW w:w="2704" w:type="dxa"/>
            <w:shd w:val="clear" w:color="auto" w:fill="DDEBF7"/>
          </w:tcPr>
          <w:p>
            <w:pPr>
              <w:pStyle w:val="TableParagraph"/>
              <w:spacing w:line="247" w:lineRule="exact" w:before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6637" w:type="dxa"/>
          </w:tcPr>
          <w:p>
            <w:pPr>
              <w:pStyle w:val="TableParagraph"/>
              <w:spacing w:line="247" w:lineRule="exact" w:before="2"/>
              <w:ind w:left="110"/>
              <w:rPr>
                <w:sz w:val="22"/>
              </w:rPr>
            </w:pPr>
            <w:r>
              <w:rPr>
                <w:sz w:val="22"/>
              </w:rPr>
              <w:t>Heroína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Vender</w:t>
            </w:r>
          </w:p>
        </w:tc>
        <w:tc>
          <w:tcPr>
            <w:tcW w:w="2704" w:type="dxa"/>
          </w:tcPr>
          <w:p>
            <w:pPr>
              <w:pStyle w:val="TableParagraph"/>
              <w:spacing w:line="247" w:lineRule="exact" w:before="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68" w:hRule="atLeast"/>
        </w:trPr>
        <w:tc>
          <w:tcPr>
            <w:tcW w:w="6637" w:type="dxa"/>
            <w:shd w:val="clear" w:color="auto" w:fill="DDEBF7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Narcótico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sintético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 Vender</w:t>
            </w:r>
          </w:p>
        </w:tc>
        <w:tc>
          <w:tcPr>
            <w:tcW w:w="2704" w:type="dxa"/>
            <w:shd w:val="clear" w:color="auto" w:fill="DDEBF7"/>
          </w:tcPr>
          <w:p>
            <w:pPr>
              <w:pStyle w:val="TableParagraph"/>
              <w:spacing w:line="247" w:lineRule="exact" w:before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6637" w:type="dxa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Narcotráfico</w:t>
            </w:r>
          </w:p>
        </w:tc>
        <w:tc>
          <w:tcPr>
            <w:tcW w:w="2704" w:type="dxa"/>
          </w:tcPr>
          <w:p>
            <w:pPr>
              <w:pStyle w:val="TableParagraph"/>
              <w:spacing w:line="247" w:lineRule="exact" w:before="1"/>
              <w:ind w:left="880" w:right="877"/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</w:tr>
      <w:tr>
        <w:trPr>
          <w:trHeight w:val="268" w:hRule="atLeast"/>
        </w:trPr>
        <w:tc>
          <w:tcPr>
            <w:tcW w:w="6637" w:type="dxa"/>
            <w:shd w:val="clear" w:color="auto" w:fill="DDEBF7"/>
          </w:tcPr>
          <w:p>
            <w:pPr>
              <w:pStyle w:val="TableParagraph"/>
              <w:spacing w:line="24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Posesión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Drogas</w:t>
            </w:r>
          </w:p>
        </w:tc>
        <w:tc>
          <w:tcPr>
            <w:tcW w:w="2704" w:type="dxa"/>
            <w:shd w:val="clear" w:color="auto" w:fill="DDEBF7"/>
          </w:tcPr>
          <w:p>
            <w:pPr>
              <w:pStyle w:val="TableParagraph"/>
              <w:spacing w:line="247" w:lineRule="exact" w:before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6637" w:type="dxa"/>
          </w:tcPr>
          <w:p>
            <w:pPr>
              <w:pStyle w:val="TableParagraph"/>
              <w:spacing w:line="271" w:lineRule="exact" w:before="1"/>
              <w:ind w:right="30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704" w:type="dxa"/>
          </w:tcPr>
          <w:p>
            <w:pPr>
              <w:pStyle w:val="TableParagraph"/>
              <w:spacing w:line="271" w:lineRule="exact" w:before="1"/>
              <w:ind w:left="879" w:right="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336</w:t>
            </w:r>
          </w:p>
        </w:tc>
      </w:tr>
    </w:tbl>
    <w:p>
      <w:pPr>
        <w:spacing w:before="0"/>
        <w:ind w:left="1539" w:right="0" w:firstLine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>Fuente:</w:t>
      </w:r>
      <w:r>
        <w:rPr>
          <w:rFonts w:ascii="Times New Roman" w:hAnsi="Times New Roman"/>
          <w:b/>
          <w:spacing w:val="1"/>
          <w:sz w:val="16"/>
        </w:rPr>
        <w:t> </w:t>
      </w:r>
      <w:r>
        <w:rPr>
          <w:rFonts w:ascii="Times New Roman" w:hAnsi="Times New Roman"/>
          <w:sz w:val="16"/>
        </w:rPr>
        <w:t>Dirección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General de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Migración.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b/>
          <w:sz w:val="16"/>
        </w:rPr>
        <w:t>DGM</w:t>
      </w:r>
      <w:r>
        <w:rPr>
          <w:rFonts w:ascii="Times New Roman" w:hAnsi="Times New Roman"/>
          <w:sz w:val="16"/>
        </w:rPr>
        <w:t>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76" w:lineRule="auto" w:before="139"/>
        <w:ind w:left="1539" w:right="1551"/>
        <w:jc w:val="both"/>
        <w:rPr>
          <w:b/>
          <w:sz w:val="20"/>
        </w:rPr>
      </w:pPr>
      <w:r>
        <w:rPr/>
        <w:t>Del total de deportados, podemos observar de los datos suministrados, que la</w:t>
      </w:r>
      <w:r>
        <w:rPr>
          <w:spacing w:val="-67"/>
        </w:rPr>
        <w:t> </w:t>
      </w:r>
      <w:r>
        <w:rPr/>
        <w:t>mayor</w:t>
      </w:r>
      <w:r>
        <w:rPr>
          <w:spacing w:val="1"/>
        </w:rPr>
        <w:t> </w:t>
      </w:r>
      <w:r>
        <w:rPr/>
        <w:t>procedencia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>
          <w:b/>
        </w:rPr>
        <w:t>98%</w:t>
      </w:r>
      <w:r>
        <w:rPr>
          <w:b/>
          <w:spacing w:val="1"/>
        </w:rPr>
        <w:t> </w:t>
      </w:r>
      <w:r>
        <w:rPr/>
        <w:t>hombres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>
          <w:b/>
        </w:rPr>
        <w:t>2%</w:t>
      </w:r>
      <w:r>
        <w:rPr>
          <w:b/>
          <w:spacing w:val="-67"/>
        </w:rPr>
        <w:t> </w:t>
      </w:r>
      <w:r>
        <w:rPr/>
        <w:t>mujeres, el rango de edad de </w:t>
      </w:r>
      <w:r>
        <w:rPr>
          <w:b/>
        </w:rPr>
        <w:t>38-47 </w:t>
      </w:r>
      <w:r>
        <w:rPr/>
        <w:t>es el que presenta la mayor cantidad de</w:t>
      </w:r>
      <w:r>
        <w:rPr>
          <w:spacing w:val="1"/>
        </w:rPr>
        <w:t> </w:t>
      </w:r>
      <w:r>
        <w:rPr/>
        <w:t>deportados, con un </w:t>
      </w:r>
      <w:r>
        <w:rPr>
          <w:b/>
        </w:rPr>
        <w:t>37.80 %</w:t>
      </w:r>
      <w:r>
        <w:rPr/>
        <w:t>, seguido del rango de </w:t>
      </w:r>
      <w:r>
        <w:rPr>
          <w:b/>
        </w:rPr>
        <w:t>28-37 </w:t>
      </w:r>
      <w:r>
        <w:rPr/>
        <w:t>con un </w:t>
      </w:r>
      <w:r>
        <w:rPr>
          <w:b/>
        </w:rPr>
        <w:t>28.57%</w:t>
      </w:r>
      <w:r>
        <w:rPr/>
        <w:t>. </w:t>
      </w:r>
      <w:r>
        <w:rPr>
          <w:b/>
          <w:sz w:val="20"/>
        </w:rPr>
        <w:t>(ver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gráfico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Nº9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Nº10)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6"/>
        <w:ind w:left="2725" w:right="273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 Nº15 </w:t>
      </w:r>
      <w:r>
        <w:rPr>
          <w:rFonts w:ascii="Times New Roman" w:hAnsi="Times New Roman"/>
          <w:sz w:val="20"/>
        </w:rPr>
        <w:t>–Procedencia de deportados por casos de droga por </w:t>
      </w:r>
      <w:r>
        <w:rPr>
          <w:rFonts w:ascii="Times New Roman" w:hAnsi="Times New Roman"/>
          <w:b/>
          <w:sz w:val="20"/>
        </w:rPr>
        <w:t>DGM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spacing w:before="5" w:after="1"/>
        <w:rPr>
          <w:sz w:val="20"/>
        </w:rPr>
      </w:pPr>
    </w:p>
    <w:tbl>
      <w:tblPr>
        <w:tblW w:w="0" w:type="auto"/>
        <w:jc w:val="left"/>
        <w:tblInd w:w="1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14"/>
        <w:gridCol w:w="2661"/>
      </w:tblGrid>
      <w:tr>
        <w:trPr>
          <w:trHeight w:val="292" w:hRule="atLeast"/>
        </w:trPr>
        <w:tc>
          <w:tcPr>
            <w:tcW w:w="6214" w:type="dxa"/>
            <w:shd w:val="clear" w:color="auto" w:fill="9CC2E4"/>
          </w:tcPr>
          <w:p>
            <w:pPr>
              <w:pStyle w:val="TableParagraph"/>
              <w:spacing w:line="271" w:lineRule="exact" w:before="1"/>
              <w:ind w:left="1920"/>
              <w:rPr>
                <w:b/>
                <w:sz w:val="24"/>
              </w:rPr>
            </w:pPr>
            <w:r>
              <w:rPr>
                <w:b/>
                <w:sz w:val="24"/>
              </w:rPr>
              <w:t>Por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País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Procedencia</w:t>
            </w:r>
          </w:p>
        </w:tc>
        <w:tc>
          <w:tcPr>
            <w:tcW w:w="2661" w:type="dxa"/>
            <w:shd w:val="clear" w:color="auto" w:fill="9CC2E4"/>
          </w:tcPr>
          <w:p>
            <w:pPr>
              <w:pStyle w:val="TableParagraph"/>
              <w:spacing w:line="271" w:lineRule="exact" w:before="1"/>
              <w:ind w:left="861" w:right="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</w:tr>
      <w:tr>
        <w:trPr>
          <w:trHeight w:val="272" w:hRule="atLeast"/>
        </w:trPr>
        <w:tc>
          <w:tcPr>
            <w:tcW w:w="6214" w:type="dxa"/>
          </w:tcPr>
          <w:p>
            <w:pPr>
              <w:pStyle w:val="TableParagraph"/>
              <w:spacing w:line="247" w:lineRule="exact" w:before="6"/>
              <w:ind w:left="109"/>
              <w:rPr>
                <w:sz w:val="22"/>
              </w:rPr>
            </w:pPr>
            <w:r>
              <w:rPr>
                <w:sz w:val="22"/>
              </w:rPr>
              <w:t>Argentina</w:t>
            </w:r>
          </w:p>
        </w:tc>
        <w:tc>
          <w:tcPr>
            <w:tcW w:w="2661" w:type="dxa"/>
          </w:tcPr>
          <w:p>
            <w:pPr>
              <w:pStyle w:val="TableParagraph"/>
              <w:spacing w:line="247" w:lineRule="exact" w:before="6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72" w:hRule="atLeast"/>
        </w:trPr>
        <w:tc>
          <w:tcPr>
            <w:tcW w:w="6214" w:type="dxa"/>
            <w:shd w:val="clear" w:color="auto" w:fill="DDEBF7"/>
          </w:tcPr>
          <w:p>
            <w:pPr>
              <w:pStyle w:val="TableParagraph"/>
              <w:spacing w:line="247" w:lineRule="exact" w:before="6"/>
              <w:ind w:left="109"/>
              <w:rPr>
                <w:sz w:val="22"/>
              </w:rPr>
            </w:pPr>
            <w:r>
              <w:rPr>
                <w:sz w:val="22"/>
              </w:rPr>
              <w:t>Chile</w:t>
            </w:r>
          </w:p>
        </w:tc>
        <w:tc>
          <w:tcPr>
            <w:tcW w:w="2661" w:type="dxa"/>
            <w:shd w:val="clear" w:color="auto" w:fill="DDEBF7"/>
          </w:tcPr>
          <w:p>
            <w:pPr>
              <w:pStyle w:val="TableParagraph"/>
              <w:spacing w:line="247" w:lineRule="exact" w:before="6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6214" w:type="dxa"/>
          </w:tcPr>
          <w:p>
            <w:pPr>
              <w:pStyle w:val="TableParagraph"/>
              <w:spacing w:line="247" w:lineRule="exact" w:before="6"/>
              <w:ind w:left="109"/>
              <w:rPr>
                <w:sz w:val="22"/>
              </w:rPr>
            </w:pPr>
            <w:r>
              <w:rPr>
                <w:sz w:val="22"/>
              </w:rPr>
              <w:t>España</w:t>
            </w:r>
          </w:p>
        </w:tc>
        <w:tc>
          <w:tcPr>
            <w:tcW w:w="2661" w:type="dxa"/>
          </w:tcPr>
          <w:p>
            <w:pPr>
              <w:pStyle w:val="TableParagraph"/>
              <w:spacing w:line="247" w:lineRule="exact" w:before="6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6214" w:type="dxa"/>
            <w:shd w:val="clear" w:color="auto" w:fill="DDEBF7"/>
          </w:tcPr>
          <w:p>
            <w:pPr>
              <w:pStyle w:val="TableParagraph"/>
              <w:spacing w:line="247" w:lineRule="exact" w:before="6"/>
              <w:ind w:left="109"/>
              <w:rPr>
                <w:sz w:val="22"/>
              </w:rPr>
            </w:pPr>
            <w:r>
              <w:rPr>
                <w:sz w:val="22"/>
              </w:rPr>
              <w:t>Estados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Unidos</w:t>
            </w:r>
          </w:p>
        </w:tc>
        <w:tc>
          <w:tcPr>
            <w:tcW w:w="2661" w:type="dxa"/>
            <w:shd w:val="clear" w:color="auto" w:fill="DDEBF7"/>
          </w:tcPr>
          <w:p>
            <w:pPr>
              <w:pStyle w:val="TableParagraph"/>
              <w:spacing w:line="247" w:lineRule="exact" w:before="6"/>
              <w:ind w:left="858" w:right="846"/>
              <w:jc w:val="center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</w:tr>
      <w:tr>
        <w:trPr>
          <w:trHeight w:val="277" w:hRule="atLeast"/>
        </w:trPr>
        <w:tc>
          <w:tcPr>
            <w:tcW w:w="6214" w:type="dxa"/>
          </w:tcPr>
          <w:p>
            <w:pPr>
              <w:pStyle w:val="TableParagraph"/>
              <w:spacing w:line="251" w:lineRule="exact" w:before="6"/>
              <w:ind w:left="109"/>
              <w:rPr>
                <w:sz w:val="22"/>
              </w:rPr>
            </w:pPr>
            <w:r>
              <w:rPr>
                <w:sz w:val="22"/>
              </w:rPr>
              <w:t>Puerto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Rico</w:t>
            </w:r>
          </w:p>
        </w:tc>
        <w:tc>
          <w:tcPr>
            <w:tcW w:w="2661" w:type="dxa"/>
          </w:tcPr>
          <w:p>
            <w:pPr>
              <w:pStyle w:val="TableParagraph"/>
              <w:spacing w:line="251" w:lineRule="exact" w:before="6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6214" w:type="dxa"/>
          </w:tcPr>
          <w:p>
            <w:pPr>
              <w:pStyle w:val="TableParagraph"/>
              <w:spacing w:line="251" w:lineRule="exact" w:before="1"/>
              <w:ind w:left="2445" w:right="24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General</w:t>
            </w:r>
          </w:p>
        </w:tc>
        <w:tc>
          <w:tcPr>
            <w:tcW w:w="2661" w:type="dxa"/>
          </w:tcPr>
          <w:p>
            <w:pPr>
              <w:pStyle w:val="TableParagraph"/>
              <w:spacing w:line="251" w:lineRule="exact" w:before="1"/>
              <w:ind w:left="858" w:right="84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336</w:t>
            </w:r>
          </w:p>
        </w:tc>
      </w:tr>
    </w:tbl>
    <w:p>
      <w:pPr>
        <w:spacing w:before="0"/>
        <w:ind w:left="1539" w:right="0" w:firstLine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>Fuente:</w:t>
      </w:r>
      <w:r>
        <w:rPr>
          <w:rFonts w:ascii="Times New Roman" w:hAnsi="Times New Roman"/>
          <w:b/>
          <w:spacing w:val="1"/>
          <w:sz w:val="16"/>
        </w:rPr>
        <w:t> </w:t>
      </w:r>
      <w:r>
        <w:rPr>
          <w:rFonts w:ascii="Times New Roman" w:hAnsi="Times New Roman"/>
          <w:sz w:val="16"/>
        </w:rPr>
        <w:t>Dirección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General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Migración.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b/>
          <w:sz w:val="16"/>
        </w:rPr>
        <w:t>DGM</w:t>
      </w:r>
      <w:r>
        <w:rPr>
          <w:rFonts w:ascii="Times New Roman" w:hAnsi="Times New Roman"/>
          <w:sz w:val="16"/>
        </w:rPr>
        <w:t>)</w:t>
      </w:r>
    </w:p>
    <w:p>
      <w:pPr>
        <w:spacing w:after="0"/>
        <w:jc w:val="both"/>
        <w:rPr>
          <w:rFonts w:ascii="Times New Roman" w:hAnsi="Times New Roman"/>
          <w:sz w:val="16"/>
        </w:rPr>
        <w:sectPr>
          <w:pgSz w:w="11910" w:h="16840"/>
          <w:pgMar w:header="0" w:footer="1400" w:top="200" w:bottom="1620" w:left="160" w:right="0"/>
        </w:sectPr>
      </w:pPr>
    </w:p>
    <w:p>
      <w:pPr>
        <w:spacing w:before="73"/>
        <w:ind w:left="3902" w:right="3908" w:firstLine="0"/>
        <w:jc w:val="center"/>
        <w:rPr>
          <w:rFonts w:ascii="Times New Roman" w:hAnsi="Times New Roman"/>
          <w:sz w:val="20"/>
        </w:rPr>
      </w:pPr>
      <w:r>
        <w:rPr/>
        <w:pict>
          <v:group style="position:absolute;margin-left:120.894997pt;margin-top:32.270920pt;width:360.75pt;height:216.75pt;mso-position-horizontal-relative:page;mso-position-vertical-relative:paragraph;z-index:-15715328;mso-wrap-distance-left:0;mso-wrap-distance-right:0" coordorigin="2418,645" coordsize="7215,4335">
            <v:shape style="position:absolute;left:6025;top:1111;width:217;height:1454" coordorigin="6025,1112" coordsize="217,1454" path="m6025,1112l6025,2566,6242,1128,6188,1121,6134,1116,6080,1113,6025,1112xe" filled="true" fillcolor="#5b9bd4" stroked="false">
              <v:path arrowok="t"/>
              <v:fill type="solid"/>
            </v:shape>
            <v:shape style="position:absolute;left:4571;top:1111;width:2909;height:2909" coordorigin="4571,1112" coordsize="2909,2909" path="m6025,1112l5949,1114,5873,1120,5798,1130,5725,1143,5653,1160,5582,1181,5512,1205,5445,1233,5379,1264,5314,1298,5252,1335,5191,1375,5133,1418,5077,1464,5023,1512,4972,1564,4923,1617,4877,1674,4834,1732,4794,1793,4757,1856,4722,1921,4691,1988,4663,2057,4639,2127,4618,2200,4601,2274,4588,2349,4579,2424,4573,2497,4571,2571,4573,2643,4579,2715,4588,2787,4601,2857,4616,2926,4636,2994,4658,3061,4684,3126,4712,3190,4744,3253,4778,3313,4816,3372,4856,3429,4898,3484,4944,3538,4992,3588,5042,3637,5095,3683,5150,3727,5207,3768,5266,3806,5328,3842,5391,3875,5456,3904,5523,3931,5592,3954,5663,3974,5735,3991,5809,4004,5883,4013,5957,4018,6030,4020,6103,4018,6175,4013,6246,4003,6316,3991,6385,3975,6453,3956,6520,3933,6586,3908,6650,3879,6712,3848,6773,3813,6832,3776,6889,3736,6944,3693,6997,3648,7048,3600,7097,3550,7143,3497,7186,3442,7228,3385,7266,3325,7301,3264,7334,3200,7364,3135,7390,3068,7414,2999,7434,2929,7450,2856,7463,2783,7472,2708,7478,2635,7480,2561,7478,2489,7472,2417,7463,2345,7450,2275,7435,2206,7415,2138,7393,2071,7367,2006,7339,1942,7307,1879,7273,1819,7235,1760,7195,1703,7153,1647,7107,1594,7059,1544,7009,1495,6956,1449,6901,1405,6844,1364,6785,1326,6723,1290,6660,1257,6595,1228,6528,1201,6459,1178,6388,1158,6316,1141,6242,1128,6025,2566,6025,1112xe" filled="true" fillcolor="#ec7c30" stroked="false">
              <v:path arrowok="t"/>
              <v:fill type="solid"/>
            </v:shape>
            <v:shape style="position:absolute;left:2425;top:652;width:7200;height:4320" type="#_x0000_t202" filled="false" stroked="true" strokeweight=".75pt" strokecolor="#d9d9d9">
              <v:textbox inset="0,0,0,0">
                <w:txbxContent>
                  <w:p>
                    <w:pPr>
                      <w:spacing w:before="159"/>
                      <w:ind w:left="240" w:right="37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D0D0D"/>
                        <w:sz w:val="21"/>
                      </w:rPr>
                      <w:t>8,</w:t>
                    </w:r>
                    <w:r>
                      <w:rPr>
                        <w:b/>
                        <w:color w:val="0D0D0D"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color w:val="0D0D0D"/>
                        <w:sz w:val="21"/>
                      </w:rPr>
                      <w:t>2%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2752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D0D0D"/>
                        <w:sz w:val="21"/>
                      </w:rPr>
                      <w:t>328, 98%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tabs>
                        <w:tab w:pos="3893" w:val="left" w:leader="none"/>
                      </w:tabs>
                      <w:spacing w:before="166"/>
                      <w:ind w:left="266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D0D0D"/>
                        <w:sz w:val="21"/>
                      </w:rPr>
                      <w:t>Femenino</w:t>
                      <w:tab/>
                      <w:t>Masculino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rFonts w:ascii="Times New Roman" w:hAnsi="Times New Roman"/>
          <w:b/>
          <w:sz w:val="20"/>
        </w:rPr>
        <w:t>Gráfico Nº9 </w:t>
      </w:r>
      <w:r>
        <w:rPr>
          <w:rFonts w:ascii="Times New Roman" w:hAnsi="Times New Roman"/>
          <w:sz w:val="20"/>
        </w:rPr>
        <w:t>– Deportados según sexo por </w:t>
      </w:r>
      <w:r>
        <w:rPr>
          <w:rFonts w:ascii="Times New Roman" w:hAnsi="Times New Roman"/>
          <w:b/>
          <w:sz w:val="20"/>
        </w:rPr>
        <w:t>DGM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</w:t>
      </w:r>
      <w:r>
        <w:rPr>
          <w:rFonts w:ascii="Times New Roman" w:hAnsi="Times New Roman"/>
          <w:b/>
          <w:spacing w:val="-1"/>
          <w:sz w:val="20"/>
        </w:rPr>
        <w:t>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spacing w:before="124"/>
        <w:ind w:left="2725" w:right="273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 Nº16 </w:t>
      </w:r>
      <w:r>
        <w:rPr>
          <w:rFonts w:ascii="Times New Roman" w:hAnsi="Times New Roman"/>
          <w:sz w:val="20"/>
        </w:rPr>
        <w:t>–Deportados según rango de edad por casos de droga por </w:t>
      </w:r>
      <w:r>
        <w:rPr>
          <w:rFonts w:ascii="Times New Roman" w:hAnsi="Times New Roman"/>
          <w:b/>
          <w:sz w:val="20"/>
        </w:rPr>
        <w:t>DGM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3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7"/>
        <w:gridCol w:w="1685"/>
      </w:tblGrid>
      <w:tr>
        <w:trPr>
          <w:trHeight w:val="316" w:hRule="atLeast"/>
        </w:trPr>
        <w:tc>
          <w:tcPr>
            <w:tcW w:w="5382" w:type="dxa"/>
            <w:gridSpan w:val="2"/>
            <w:shd w:val="clear" w:color="auto" w:fill="9CC2E4"/>
          </w:tcPr>
          <w:p>
            <w:pPr>
              <w:pStyle w:val="TableParagraph"/>
              <w:spacing w:line="240" w:lineRule="auto" w:before="25"/>
              <w:ind w:left="1993" w:right="19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Rango 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edad</w:t>
            </w:r>
          </w:p>
        </w:tc>
      </w:tr>
      <w:tr>
        <w:trPr>
          <w:trHeight w:val="316" w:hRule="atLeast"/>
        </w:trPr>
        <w:tc>
          <w:tcPr>
            <w:tcW w:w="3697" w:type="dxa"/>
          </w:tcPr>
          <w:p>
            <w:pPr>
              <w:pStyle w:val="TableParagraph"/>
              <w:spacing w:line="240" w:lineRule="auto" w:before="25"/>
              <w:ind w:left="110"/>
              <w:rPr>
                <w:sz w:val="22"/>
              </w:rPr>
            </w:pPr>
            <w:r>
              <w:rPr>
                <w:sz w:val="22"/>
              </w:rPr>
              <w:t>18-27</w:t>
            </w:r>
          </w:p>
        </w:tc>
        <w:tc>
          <w:tcPr>
            <w:tcW w:w="1685" w:type="dxa"/>
          </w:tcPr>
          <w:p>
            <w:pPr>
              <w:pStyle w:val="TableParagraph"/>
              <w:spacing w:line="240" w:lineRule="auto" w:before="25"/>
              <w:ind w:left="650" w:right="636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311" w:hRule="atLeast"/>
        </w:trPr>
        <w:tc>
          <w:tcPr>
            <w:tcW w:w="3697" w:type="dxa"/>
            <w:shd w:val="clear" w:color="auto" w:fill="DDEBF7"/>
          </w:tcPr>
          <w:p>
            <w:pPr>
              <w:pStyle w:val="TableParagraph"/>
              <w:spacing w:line="266" w:lineRule="exact" w:before="25"/>
              <w:ind w:left="110"/>
              <w:rPr>
                <w:sz w:val="22"/>
              </w:rPr>
            </w:pPr>
            <w:r>
              <w:rPr>
                <w:sz w:val="22"/>
              </w:rPr>
              <w:t>28-37</w:t>
            </w:r>
          </w:p>
        </w:tc>
        <w:tc>
          <w:tcPr>
            <w:tcW w:w="1685" w:type="dxa"/>
            <w:shd w:val="clear" w:color="auto" w:fill="DDEBF7"/>
          </w:tcPr>
          <w:p>
            <w:pPr>
              <w:pStyle w:val="TableParagraph"/>
              <w:spacing w:line="266" w:lineRule="exact" w:before="25"/>
              <w:ind w:left="650" w:right="636"/>
              <w:jc w:val="center"/>
              <w:rPr>
                <w:sz w:val="22"/>
              </w:rPr>
            </w:pPr>
            <w:r>
              <w:rPr>
                <w:sz w:val="22"/>
              </w:rPr>
              <w:t>96</w:t>
            </w:r>
          </w:p>
        </w:tc>
      </w:tr>
      <w:tr>
        <w:trPr>
          <w:trHeight w:val="316" w:hRule="atLeast"/>
        </w:trPr>
        <w:tc>
          <w:tcPr>
            <w:tcW w:w="3697" w:type="dxa"/>
          </w:tcPr>
          <w:p>
            <w:pPr>
              <w:pStyle w:val="TableParagraph"/>
              <w:spacing w:line="240" w:lineRule="auto" w:before="25"/>
              <w:ind w:left="110"/>
              <w:rPr>
                <w:sz w:val="22"/>
              </w:rPr>
            </w:pPr>
            <w:r>
              <w:rPr>
                <w:sz w:val="22"/>
              </w:rPr>
              <w:t>38-47</w:t>
            </w:r>
          </w:p>
        </w:tc>
        <w:tc>
          <w:tcPr>
            <w:tcW w:w="1685" w:type="dxa"/>
          </w:tcPr>
          <w:p>
            <w:pPr>
              <w:pStyle w:val="TableParagraph"/>
              <w:spacing w:line="240" w:lineRule="auto" w:before="25"/>
              <w:ind w:left="650" w:right="640"/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</w:tr>
      <w:tr>
        <w:trPr>
          <w:trHeight w:val="315" w:hRule="atLeast"/>
        </w:trPr>
        <w:tc>
          <w:tcPr>
            <w:tcW w:w="3697" w:type="dxa"/>
            <w:shd w:val="clear" w:color="auto" w:fill="DDEBF7"/>
          </w:tcPr>
          <w:p>
            <w:pPr>
              <w:pStyle w:val="TableParagraph"/>
              <w:spacing w:line="240" w:lineRule="auto" w:before="25"/>
              <w:ind w:left="110"/>
              <w:rPr>
                <w:sz w:val="22"/>
              </w:rPr>
            </w:pPr>
            <w:r>
              <w:rPr>
                <w:sz w:val="22"/>
              </w:rPr>
              <w:t>48-57</w:t>
            </w:r>
          </w:p>
        </w:tc>
        <w:tc>
          <w:tcPr>
            <w:tcW w:w="1685" w:type="dxa"/>
            <w:shd w:val="clear" w:color="auto" w:fill="DDEBF7"/>
          </w:tcPr>
          <w:p>
            <w:pPr>
              <w:pStyle w:val="TableParagraph"/>
              <w:spacing w:line="240" w:lineRule="auto" w:before="25"/>
              <w:ind w:left="650" w:right="636"/>
              <w:jc w:val="center"/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</w:tr>
      <w:tr>
        <w:trPr>
          <w:trHeight w:val="316" w:hRule="atLeast"/>
        </w:trPr>
        <w:tc>
          <w:tcPr>
            <w:tcW w:w="3697" w:type="dxa"/>
          </w:tcPr>
          <w:p>
            <w:pPr>
              <w:pStyle w:val="TableParagraph"/>
              <w:spacing w:line="240" w:lineRule="auto" w:before="25"/>
              <w:ind w:left="110"/>
              <w:rPr>
                <w:sz w:val="22"/>
              </w:rPr>
            </w:pPr>
            <w:r>
              <w:rPr>
                <w:sz w:val="22"/>
              </w:rPr>
              <w:t>58-67</w:t>
            </w:r>
          </w:p>
        </w:tc>
        <w:tc>
          <w:tcPr>
            <w:tcW w:w="1685" w:type="dxa"/>
          </w:tcPr>
          <w:p>
            <w:pPr>
              <w:pStyle w:val="TableParagraph"/>
              <w:spacing w:line="240" w:lineRule="auto" w:before="25"/>
              <w:ind w:left="650" w:right="636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>
        <w:trPr>
          <w:trHeight w:val="316" w:hRule="atLeast"/>
        </w:trPr>
        <w:tc>
          <w:tcPr>
            <w:tcW w:w="3697" w:type="dxa"/>
            <w:shd w:val="clear" w:color="auto" w:fill="DDEBF7"/>
          </w:tcPr>
          <w:p>
            <w:pPr>
              <w:pStyle w:val="TableParagraph"/>
              <w:spacing w:line="240" w:lineRule="auto" w:before="25"/>
              <w:ind w:left="110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685" w:type="dxa"/>
            <w:shd w:val="clear" w:color="auto" w:fill="DDEBF7"/>
          </w:tcPr>
          <w:p>
            <w:pPr>
              <w:pStyle w:val="TableParagraph"/>
              <w:spacing w:line="240" w:lineRule="auto" w:before="25"/>
              <w:ind w:left="650" w:right="640"/>
              <w:jc w:val="center"/>
              <w:rPr>
                <w:sz w:val="22"/>
              </w:rPr>
            </w:pPr>
            <w:r>
              <w:rPr>
                <w:sz w:val="22"/>
              </w:rPr>
              <w:t>336</w:t>
            </w:r>
          </w:p>
        </w:tc>
      </w:tr>
    </w:tbl>
    <w:p>
      <w:pPr>
        <w:spacing w:before="0"/>
        <w:ind w:left="3086" w:right="0" w:firstLine="0"/>
        <w:jc w:val="left"/>
        <w:rPr>
          <w:rFonts w:ascii="Times New Roman" w:hAnsi="Times New Roman"/>
          <w:sz w:val="16"/>
        </w:rPr>
      </w:pPr>
      <w:r>
        <w:rPr/>
        <w:pict>
          <v:rect style="position:absolute;margin-left:246.429993pt;margin-top:-179.380234pt;width:5.769pt;height:5.769pt;mso-position-horizontal-relative:page;mso-position-vertical-relative:paragraph;z-index:-18791936" filled="true" fillcolor="#5b9bd4" stroked="false">
            <v:fill type="solid"/>
            <w10:wrap type="none"/>
          </v:rect>
        </w:pict>
      </w:r>
      <w:r>
        <w:rPr/>
        <w:pict>
          <v:rect style="position:absolute;margin-left:307.920013pt;margin-top:-179.380234pt;width:5.769pt;height:5.769pt;mso-position-horizontal-relative:page;mso-position-vertical-relative:paragraph;z-index:-18791424" filled="true" fillcolor="#ec7c30" stroked="false">
            <v:fill type="solid"/>
            <w10:wrap type="none"/>
          </v:rect>
        </w:pict>
      </w:r>
      <w:r>
        <w:rPr>
          <w:rFonts w:ascii="Times New Roman" w:hAnsi="Times New Roman"/>
          <w:b/>
          <w:sz w:val="16"/>
        </w:rPr>
        <w:t>Fuente:</w:t>
      </w:r>
      <w:r>
        <w:rPr>
          <w:rFonts w:ascii="Times New Roman" w:hAnsi="Times New Roman"/>
          <w:b/>
          <w:spacing w:val="-5"/>
          <w:sz w:val="16"/>
        </w:rPr>
        <w:t> </w:t>
      </w:r>
      <w:r>
        <w:rPr>
          <w:rFonts w:ascii="Times New Roman" w:hAnsi="Times New Roman"/>
          <w:sz w:val="16"/>
        </w:rPr>
        <w:t>Dirección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z w:val="16"/>
        </w:rPr>
        <w:t>General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Migración.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b/>
          <w:sz w:val="16"/>
        </w:rPr>
        <w:t>DGM</w:t>
      </w:r>
      <w:r>
        <w:rPr>
          <w:rFonts w:ascii="Times New Roman" w:hAnsi="Times New Roman"/>
          <w:sz w:val="16"/>
        </w:rPr>
        <w:t>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51"/>
        <w:ind w:left="4699" w:right="2703" w:hanging="1998"/>
        <w:jc w:val="left"/>
        <w:rPr>
          <w:rFonts w:ascii="Times New Roman" w:hAnsi="Times New Roman"/>
          <w:sz w:val="20"/>
        </w:rPr>
      </w:pPr>
      <w:r>
        <w:rPr/>
        <w:pict>
          <v:group style="position:absolute;margin-left:120.894997pt;margin-top:37.248936pt;width:360.75pt;height:216.75pt;mso-position-horizontal-relative:page;mso-position-vertical-relative:paragraph;z-index:-18790912" coordorigin="2418,745" coordsize="7215,4335">
            <v:shape style="position:absolute;left:6025;top:1700;width:512;height:1226" coordorigin="6025,1701" coordsize="512,1226" path="m6025,1701l6025,2927,6537,1813,6467,1783,6396,1758,6324,1738,6250,1722,6176,1710,6101,1703,6025,1701xe" filled="true" fillcolor="#5b9bd4" stroked="false">
              <v:path arrowok="t"/>
              <v:fill type="solid"/>
            </v:shape>
            <v:shape style="position:absolute;left:6025;top:1812;width:1226;height:1860" coordorigin="6025,1813" coordsize="1226,1860" path="m6537,1813l6025,2927,6998,3673,7038,3617,7075,3559,7109,3499,7140,3438,7169,3369,7193,3299,7213,3229,7229,3159,7241,3088,7248,3017,7251,2946,7250,2876,7245,2806,7236,2736,7224,2667,7207,2600,7186,2533,7162,2468,7134,2404,7103,2341,7068,2281,7029,2223,6987,2166,6942,2112,6893,2061,6842,2012,6787,1965,6729,1922,6668,1882,6604,1846,6537,1813xe" filled="true" fillcolor="#ec7c30" stroked="false">
              <v:path arrowok="t"/>
              <v:fill type="solid"/>
            </v:shape>
            <v:shape style="position:absolute;left:6025;top:1812;width:1226;height:1860" coordorigin="6025,1813" coordsize="1226,1860" path="m6537,1813l6604,1846,6668,1882,6729,1922,6787,1965,6842,2012,6893,2061,6942,2112,6987,2166,7029,2223,7068,2281,7103,2341,7134,2404,7162,2468,7186,2533,7207,2600,7224,2667,7236,2736,7245,2806,7250,2876,7251,2946,7248,3017,7241,3088,7229,3159,7213,3229,7193,3299,7169,3369,7140,3438,7109,3499,7075,3559,7038,3617,6998,3673,6025,2927,6537,1813xe" filled="false" stroked="true" strokeweight="1.44pt" strokecolor="#ffffff">
              <v:path arrowok="t"/>
              <v:stroke dashstyle="solid"/>
            </v:shape>
            <v:shape style="position:absolute;left:4807;top:2926;width:2191;height:1226" coordorigin="4808,2927" coordsize="2191,1226" path="m6025,2927l4808,3064,4819,3140,4834,3214,4854,3287,4879,3359,4907,3428,4940,3496,4977,3562,5018,3625,5063,3686,5112,3744,5164,3799,5220,3850,5279,3899,5340,3943,5402,3982,5466,4017,5531,4048,5598,4075,5665,4098,5734,4117,5803,4132,5872,4143,5942,4149,6012,4152,6081,4151,6151,4146,6220,4137,6288,4124,6356,4107,6423,4086,6489,4062,6553,4033,6616,4001,6677,3965,6736,3926,6793,3882,6848,3835,6901,3785,6951,3730,6998,3673,6025,2927xe" filled="true" fillcolor="#00af50" stroked="false">
              <v:path arrowok="t"/>
              <v:fill type="solid"/>
            </v:shape>
            <v:shape style="position:absolute;left:4807;top:2926;width:2191;height:1226" coordorigin="4808,2927" coordsize="2191,1226" path="m6998,3673l6951,3730,6901,3785,6848,3835,6793,3882,6736,3926,6677,3965,6616,4001,6553,4033,6489,4062,6423,4086,6356,4107,6288,4124,6220,4137,6151,4146,6081,4151,6012,4152,5942,4149,5872,4143,5803,4132,5734,4117,5665,4098,5598,4075,5531,4048,5466,4017,5402,3982,5340,3943,5279,3899,5220,3850,5164,3799,5112,3744,5063,3686,5018,3625,4977,3562,4940,3496,4907,3428,4879,3359,4854,3287,4834,3214,4819,3140,4808,3064,6025,2927,6998,3673xe" filled="false" stroked="true" strokeweight="1.44pt" strokecolor="#ffffff">
              <v:path arrowok="t"/>
              <v:stroke dashstyle="solid"/>
            </v:shape>
            <v:shape style="position:absolute;left:4799;top:1812;width:1226;height:1252" coordorigin="4800,1813" coordsize="1226,1252" path="m5514,1813l5444,1848,5376,1887,5312,1930,5250,1977,5193,2027,5138,2081,5088,2137,5041,2197,4998,2259,4958,2324,4923,2391,4892,2460,4865,2531,4843,2603,4825,2677,4812,2753,4804,2829,4800,2907,4801,2985,4808,3064,6025,2927,5514,1813xe" filled="true" fillcolor="#ffc000" stroked="false">
              <v:path arrowok="t"/>
              <v:fill type="solid"/>
            </v:shape>
            <v:shape style="position:absolute;left:4799;top:1812;width:1226;height:1252" coordorigin="4800,1813" coordsize="1226,1252" path="m4808,3064l4801,2985,4800,2907,4804,2829,4812,2753,4825,2677,4843,2603,4865,2531,4892,2460,4923,2391,4958,2324,4998,2259,5041,2197,5088,2137,5138,2081,5193,2027,5250,1977,5312,1930,5376,1887,5444,1848,5514,1813,6025,2927,4808,3064xe" filled="false" stroked="true" strokeweight="1.44pt" strokecolor="#ffffff">
              <v:path arrowok="t"/>
              <v:stroke dashstyle="solid"/>
            </v:shape>
            <v:shape style="position:absolute;left:5514;top:1700;width:511;height:1226" coordorigin="5514,1701" coordsize="511,1226" path="m6025,1701l5950,1703,5875,1710,5801,1722,5727,1738,5655,1758,5584,1783,5514,1813,6025,2927,6025,1701xe" filled="true" fillcolor="#ff0000" stroked="false">
              <v:path arrowok="t"/>
              <v:fill type="solid"/>
            </v:shape>
            <v:shape style="position:absolute;left:5514;top:1700;width:511;height:1226" coordorigin="5514,1701" coordsize="511,1226" path="m5514,1813l5584,1783,5655,1758,5727,1738,5801,1722,5875,1710,5950,1703,6025,1701,6025,2927,5514,1813xe" filled="false" stroked="true" strokeweight="1.44pt" strokecolor="#ffffff">
              <v:path arrowok="t"/>
              <v:stroke dashstyle="solid"/>
            </v:shape>
            <v:shape style="position:absolute;left:2425;top:752;width:7200;height:4320" type="#_x0000_t202" filled="false" stroked="true" strokeweight=".75pt" strokecolor="#d9d9d9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spacing w:before="0"/>
                      <w:ind w:left="240" w:right="256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6.85%</w:t>
                    </w:r>
                    <w:r>
                      <w:rPr>
                        <w:color w:val="0D0D0D"/>
                        <w:spacing w:val="24"/>
                        <w:sz w:val="18"/>
                      </w:rPr>
                      <w:t> </w:t>
                    </w:r>
                    <w:r>
                      <w:rPr>
                        <w:color w:val="0D0D0D"/>
                        <w:sz w:val="18"/>
                      </w:rPr>
                      <w:t>6.85%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185" w:lineRule="exact" w:before="142"/>
                      <w:ind w:left="240" w:right="1824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19.94%</w:t>
                    </w:r>
                  </w:p>
                  <w:p>
                    <w:pPr>
                      <w:spacing w:line="185" w:lineRule="exact" w:before="0"/>
                      <w:ind w:left="4145" w:right="246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28.57%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40" w:right="98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37.80%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4"/>
                      </w:rPr>
                    </w:pPr>
                  </w:p>
                  <w:p>
                    <w:pPr>
                      <w:tabs>
                        <w:tab w:pos="2631" w:val="left" w:leader="none"/>
                        <w:tab w:pos="3473" w:val="left" w:leader="none"/>
                        <w:tab w:pos="4313" w:val="left" w:leader="none"/>
                        <w:tab w:pos="5154" w:val="left" w:leader="none"/>
                      </w:tabs>
                      <w:spacing w:before="0"/>
                      <w:ind w:left="17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D0D0D"/>
                        <w:sz w:val="21"/>
                      </w:rPr>
                      <w:t>18-27</w:t>
                      <w:tab/>
                      <w:t>28-37</w:t>
                      <w:tab/>
                      <w:t>38-47</w:t>
                      <w:tab/>
                      <w:t>48-57</w:t>
                      <w:tab/>
                      <w:t>58-67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Times New Roman" w:hAnsi="Times New Roman"/>
          <w:b/>
          <w:sz w:val="20"/>
        </w:rPr>
        <w:t>Gráfico Nº10 </w:t>
      </w:r>
      <w:r>
        <w:rPr>
          <w:rFonts w:ascii="Times New Roman" w:hAnsi="Times New Roman"/>
          <w:sz w:val="20"/>
        </w:rPr>
        <w:t>– Deportados según rango de edad por casos de droga por </w:t>
      </w:r>
      <w:r>
        <w:rPr>
          <w:rFonts w:ascii="Times New Roman" w:hAnsi="Times New Roman"/>
          <w:b/>
          <w:sz w:val="20"/>
        </w:rPr>
        <w:t>DGM</w:t>
      </w:r>
      <w:r>
        <w:rPr>
          <w:rFonts w:ascii="Times New Roman" w:hAnsi="Times New Roman"/>
          <w:b/>
          <w:spacing w:val="-47"/>
          <w:sz w:val="20"/>
        </w:rPr>
        <w:t> </w:t>
      </w:r>
      <w:r>
        <w:rPr>
          <w:rFonts w:ascii="Times New Roman" w:hAnsi="Times New Roman"/>
          <w:b/>
          <w:sz w:val="20"/>
        </w:rPr>
        <w:t>Trimestre </w:t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color w:val="1F4E79"/>
          <w:sz w:val="20"/>
        </w:rPr>
        <w:t>abril-junio</w:t>
      </w:r>
      <w:r>
        <w:rPr>
          <w:rFonts w:ascii="Times New Roman" w:hAnsi="Times New Roman"/>
          <w:color w:val="1F4E79"/>
          <w:spacing w:val="-3"/>
          <w:sz w:val="20"/>
        </w:rPr>
        <w:t> </w:t>
      </w:r>
      <w:r>
        <w:rPr>
          <w:rFonts w:ascii="Times New Roman" w:hAnsi="Times New Roman"/>
          <w:color w:val="1F4E79"/>
          <w:sz w:val="20"/>
        </w:rPr>
        <w:t>2023</w:t>
      </w:r>
      <w:r>
        <w:rPr>
          <w:rFonts w:ascii="Times New Roman" w:hAnsi="Times New Roman"/>
          <w:sz w:val="2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rect style="position:absolute;margin-left:202.820007pt;margin-top:9.378094pt;width:5.769pt;height:5.769pt;mso-position-horizontal-relative:page;mso-position-vertical-relative:paragraph;z-index:-15714816;mso-wrap-distance-left:0;mso-wrap-distance-right:0" filled="true" fillcolor="#5b9bd4" stroked="false">
            <v:fill type="solid"/>
            <w10:wrap type="topAndBottom"/>
          </v:rect>
        </w:pict>
      </w:r>
      <w:r>
        <w:rPr/>
        <w:pict>
          <v:rect style="position:absolute;margin-left:244.850006pt;margin-top:9.378094pt;width:5.769pt;height:5.769pt;mso-position-horizontal-relative:page;mso-position-vertical-relative:paragraph;z-index:-15714304;mso-wrap-distance-left:0;mso-wrap-distance-right:0" filled="true" fillcolor="#ec7c30" stroked="false">
            <v:fill type="solid"/>
            <w10:wrap type="topAndBottom"/>
          </v:rect>
        </w:pict>
      </w:r>
      <w:r>
        <w:rPr/>
        <w:pict>
          <v:rect style="position:absolute;margin-left:286.890015pt;margin-top:9.378094pt;width:5.769pt;height:5.769pt;mso-position-horizontal-relative:page;mso-position-vertical-relative:paragraph;z-index:-15713792;mso-wrap-distance-left:0;mso-wrap-distance-right:0" filled="true" fillcolor="#00af50" stroked="false">
            <v:fill type="solid"/>
            <w10:wrap type="topAndBottom"/>
          </v:rect>
        </w:pict>
      </w:r>
      <w:r>
        <w:rPr/>
        <w:pict>
          <v:rect style="position:absolute;margin-left:328.929993pt;margin-top:9.378094pt;width:5.769pt;height:5.769pt;mso-position-horizontal-relative:page;mso-position-vertical-relative:paragraph;z-index:-15713280;mso-wrap-distance-left:0;mso-wrap-distance-right:0" filled="true" fillcolor="#ffc000" stroked="false">
            <v:fill type="solid"/>
            <w10:wrap type="topAndBottom"/>
          </v:rect>
        </w:pict>
      </w:r>
      <w:r>
        <w:rPr/>
        <w:pict>
          <v:rect style="position:absolute;margin-left:370.970001pt;margin-top:9.378094pt;width:5.769pt;height:5.769pt;mso-position-horizontal-relative:page;mso-position-vertical-relative:paragraph;z-index:-15712768;mso-wrap-distance-left:0;mso-wrap-distance-right:0" filled="true" fillcolor="#ff0000" stroked="false">
            <v:fill type="solid"/>
            <w10:wrap type="topAndBottom"/>
          </v:rect>
        </w:pict>
      </w:r>
    </w:p>
    <w:p>
      <w:pPr>
        <w:spacing w:after="0"/>
        <w:rPr>
          <w:sz w:val="12"/>
        </w:rPr>
        <w:sectPr>
          <w:pgSz w:w="11910" w:h="16840"/>
          <w:pgMar w:header="0" w:footer="1400" w:top="1320" w:bottom="1620" w:left="1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line="264" w:lineRule="auto"/>
        <w:ind w:left="2351" w:right="2366"/>
      </w:pPr>
      <w:r>
        <w:rPr/>
        <w:drawing>
          <wp:anchor distT="0" distB="0" distL="0" distR="0" allowOverlap="1" layoutInCell="1" locked="0" behindDoc="1" simplePos="0" relativeHeight="484526592">
            <wp:simplePos x="0" y="0"/>
            <wp:positionH relativeFrom="page">
              <wp:posOffset>176656</wp:posOffset>
            </wp:positionH>
            <wp:positionV relativeFrom="paragraph">
              <wp:posOffset>-774187</wp:posOffset>
            </wp:positionV>
            <wp:extent cx="7382383" cy="1667509"/>
            <wp:effectExtent l="0" t="0" r="0" b="0"/>
            <wp:wrapNone/>
            <wp:docPr id="23" name="image14.jpeg" descr="Imagen que contiene Interfaz de usuario gráfic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383" cy="1667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DIRECCION DE ESTRATEGIAS DE PREVENCION DE</w:t>
      </w:r>
      <w:r>
        <w:rPr>
          <w:spacing w:val="-67"/>
        </w:rPr>
        <w:t> </w:t>
      </w:r>
      <w:r>
        <w:rPr/>
        <w:t>DROGAS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PROMOCION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-4"/>
        </w:rPr>
        <w:t> </w:t>
      </w:r>
      <w:r>
        <w:rPr/>
        <w:t>SALUD.</w:t>
      </w:r>
    </w:p>
    <w:p>
      <w:pPr>
        <w:pStyle w:val="BodyText"/>
        <w:spacing w:before="141"/>
        <w:ind w:left="1539" w:right="1549"/>
        <w:jc w:val="both"/>
      </w:pPr>
      <w:r>
        <w:rPr/>
        <w:t>Según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5"/>
        </w:rPr>
        <w:t> </w:t>
      </w:r>
      <w:r>
        <w:rPr/>
        <w:t>suministrados</w:t>
      </w:r>
      <w:r>
        <w:rPr>
          <w:spacing w:val="-3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Dirección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Estrategias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Prevención</w:t>
      </w:r>
      <w:r>
        <w:rPr>
          <w:spacing w:val="-68"/>
        </w:rPr>
        <w:t> </w:t>
      </w:r>
      <w:r>
        <w:rPr/>
        <w:t>de Drogas y Promoción de la Salud de este Consejo Nacional de Drogas</w:t>
      </w:r>
      <w:r>
        <w:rPr>
          <w:spacing w:val="1"/>
        </w:rPr>
        <w:t> </w:t>
      </w:r>
      <w:r>
        <w:rPr/>
        <w:t>(</w:t>
      </w:r>
      <w:r>
        <w:rPr>
          <w:b/>
        </w:rPr>
        <w:t>CND</w:t>
      </w:r>
      <w:r>
        <w:rPr/>
        <w:t>),</w:t>
      </w:r>
      <w:r>
        <w:rPr>
          <w:spacing w:val="-6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segundo</w:t>
      </w:r>
      <w:r>
        <w:rPr>
          <w:spacing w:val="-8"/>
        </w:rPr>
        <w:t> </w:t>
      </w:r>
      <w:r>
        <w:rPr/>
        <w:t>trimestre</w:t>
      </w:r>
      <w:r>
        <w:rPr>
          <w:spacing w:val="-5"/>
        </w:rPr>
        <w:t> </w:t>
      </w:r>
      <w:r>
        <w:rPr/>
        <w:t>Abril-junio</w:t>
      </w:r>
      <w:r>
        <w:rPr>
          <w:spacing w:val="-8"/>
        </w:rPr>
        <w:t> </w:t>
      </w:r>
      <w:r>
        <w:rPr/>
        <w:t>2023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realizaron</w:t>
      </w:r>
      <w:r>
        <w:rPr>
          <w:spacing w:val="-8"/>
        </w:rPr>
        <w:t> </w:t>
      </w:r>
      <w:r>
        <w:rPr/>
        <w:t>un</w:t>
      </w:r>
      <w:r>
        <w:rPr>
          <w:spacing w:val="-12"/>
        </w:rPr>
        <w:t> </w:t>
      </w:r>
      <w:r>
        <w:rPr/>
        <w:t>total</w:t>
      </w:r>
      <w:r>
        <w:rPr>
          <w:spacing w:val="-13"/>
        </w:rPr>
        <w:t> </w:t>
      </w:r>
      <w:r>
        <w:rPr/>
        <w:t>de</w:t>
      </w:r>
      <w:r>
        <w:rPr>
          <w:spacing w:val="-4"/>
        </w:rPr>
        <w:t> </w:t>
      </w:r>
      <w:r>
        <w:rPr>
          <w:b/>
        </w:rPr>
        <w:t>423</w:t>
      </w:r>
      <w:r>
        <w:rPr>
          <w:b/>
          <w:spacing w:val="-68"/>
        </w:rPr>
        <w:t> </w:t>
      </w:r>
      <w:r>
        <w:rPr/>
        <w:t>actividades preventivas, llegando a impactar unos </w:t>
      </w:r>
      <w:r>
        <w:rPr>
          <w:b/>
        </w:rPr>
        <w:t>20,956 </w:t>
      </w:r>
      <w:r>
        <w:rPr/>
        <w:t>ciudadanos (as) de</w:t>
      </w:r>
      <w:r>
        <w:rPr>
          <w:spacing w:val="1"/>
        </w:rPr>
        <w:t> </w:t>
      </w:r>
      <w:r>
        <w:rPr/>
        <w:t>todas las edades y localizadas en todo el territorio nacional, de los cuales se</w:t>
      </w:r>
      <w:r>
        <w:rPr>
          <w:spacing w:val="1"/>
        </w:rPr>
        <w:t> </w:t>
      </w:r>
      <w:r>
        <w:rPr/>
        <w:t>trabajó con la participaron de más de 200 organizaciones, distribuidas en 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comunitaria,</w:t>
      </w:r>
      <w:r>
        <w:rPr>
          <w:spacing w:val="7"/>
        </w:rPr>
        <w:t> </w:t>
      </w:r>
      <w:r>
        <w:rPr/>
        <w:t>educativa,</w:t>
      </w:r>
      <w:r>
        <w:rPr>
          <w:spacing w:val="2"/>
        </w:rPr>
        <w:t> </w:t>
      </w:r>
      <w:r>
        <w:rPr/>
        <w:t>deportiva</w:t>
      </w:r>
      <w:r>
        <w:rPr>
          <w:spacing w:val="6"/>
        </w:rPr>
        <w:t> </w:t>
      </w:r>
      <w:r>
        <w:rPr/>
        <w:t>y</w:t>
      </w:r>
      <w:r>
        <w:rPr>
          <w:spacing w:val="-4"/>
        </w:rPr>
        <w:t> </w:t>
      </w:r>
      <w:r>
        <w:rPr/>
        <w:t>empresarial.</w:t>
      </w:r>
    </w:p>
    <w:p>
      <w:pPr>
        <w:pStyle w:val="BodyText"/>
        <w:spacing w:before="5"/>
      </w:pPr>
    </w:p>
    <w:p>
      <w:pPr>
        <w:spacing w:before="0"/>
        <w:ind w:left="1630" w:right="1642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Nº17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sz w:val="20"/>
        </w:rPr>
        <w:t>–Actividades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preventivas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realizadas y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sus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participantes</w:t>
      </w:r>
    </w:p>
    <w:p>
      <w:pPr>
        <w:spacing w:before="1" w:after="5"/>
        <w:ind w:left="4118" w:right="4072" w:firstLine="0"/>
        <w:jc w:val="center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Trimestre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sz w:val="20"/>
        </w:rPr>
        <w:t>(</w:t>
      </w:r>
      <w:r>
        <w:rPr>
          <w:rFonts w:ascii="Times New Roman"/>
          <w:color w:val="1F4E79"/>
          <w:sz w:val="20"/>
        </w:rPr>
        <w:t>abril-junio</w:t>
      </w:r>
      <w:r>
        <w:rPr>
          <w:rFonts w:ascii="Times New Roman"/>
          <w:color w:val="1F4E79"/>
          <w:spacing w:val="-5"/>
          <w:sz w:val="20"/>
        </w:rPr>
        <w:t> </w:t>
      </w:r>
      <w:r>
        <w:rPr>
          <w:rFonts w:ascii="Times New Roman"/>
          <w:color w:val="1F4E79"/>
          <w:sz w:val="20"/>
        </w:rPr>
        <w:t>2023</w:t>
      </w:r>
      <w:r>
        <w:rPr>
          <w:rFonts w:ascii="Times New Roman"/>
          <w:sz w:val="20"/>
        </w:rPr>
        <w:t>)</w:t>
      </w:r>
    </w:p>
    <w:tbl>
      <w:tblPr>
        <w:tblW w:w="0" w:type="auto"/>
        <w:jc w:val="left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0"/>
        <w:gridCol w:w="2843"/>
        <w:gridCol w:w="3069"/>
      </w:tblGrid>
      <w:tr>
        <w:trPr>
          <w:trHeight w:val="561" w:hRule="atLeast"/>
        </w:trPr>
        <w:tc>
          <w:tcPr>
            <w:tcW w:w="8962" w:type="dxa"/>
            <w:gridSpan w:val="3"/>
            <w:tcBorders>
              <w:right w:val="single" w:sz="6" w:space="0" w:color="000000"/>
            </w:tcBorders>
            <w:shd w:val="clear" w:color="auto" w:fill="9CC2E4"/>
          </w:tcPr>
          <w:p>
            <w:pPr>
              <w:pStyle w:val="TableParagraph"/>
              <w:spacing w:line="240" w:lineRule="auto" w:before="154"/>
              <w:ind w:left="581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CANTIDAD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DE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ACTIVIDADES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Y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PARTICIPANTES</w:t>
            </w:r>
            <w:r>
              <w:rPr>
                <w:rFonts w:ascii="Times New Roman"/>
                <w:b/>
                <w:spacing w:val="-6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POR</w:t>
            </w:r>
            <w:r>
              <w:rPr>
                <w:rFonts w:asci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DEPARTAMENTOS</w:t>
            </w:r>
          </w:p>
        </w:tc>
      </w:tr>
      <w:tr>
        <w:trPr>
          <w:trHeight w:val="297" w:hRule="atLeast"/>
        </w:trPr>
        <w:tc>
          <w:tcPr>
            <w:tcW w:w="3050" w:type="dxa"/>
            <w:shd w:val="clear" w:color="auto" w:fill="9CC2E4"/>
          </w:tcPr>
          <w:p>
            <w:pPr>
              <w:pStyle w:val="TableParagraph"/>
              <w:spacing w:line="240" w:lineRule="auto" w:before="34"/>
              <w:ind w:left="97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Dependencia</w:t>
            </w:r>
          </w:p>
        </w:tc>
        <w:tc>
          <w:tcPr>
            <w:tcW w:w="2843" w:type="dxa"/>
            <w:shd w:val="clear" w:color="auto" w:fill="9CC2E4"/>
          </w:tcPr>
          <w:p>
            <w:pPr>
              <w:pStyle w:val="TableParagraph"/>
              <w:spacing w:line="240" w:lineRule="auto" w:before="34"/>
              <w:ind w:left="642" w:right="62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Cant.</w:t>
            </w:r>
            <w:r>
              <w:rPr>
                <w:rFonts w:ascii="Times New Roman"/>
                <w:b/>
                <w:spacing w:val="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Actividades</w:t>
            </w:r>
          </w:p>
        </w:tc>
        <w:tc>
          <w:tcPr>
            <w:tcW w:w="3069" w:type="dxa"/>
            <w:tcBorders>
              <w:right w:val="single" w:sz="6" w:space="0" w:color="000000"/>
            </w:tcBorders>
            <w:shd w:val="clear" w:color="auto" w:fill="9CC2E4"/>
          </w:tcPr>
          <w:p>
            <w:pPr>
              <w:pStyle w:val="TableParagraph"/>
              <w:spacing w:line="240" w:lineRule="auto" w:before="34"/>
              <w:ind w:left="686" w:right="672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Cant.</w:t>
            </w:r>
            <w:r>
              <w:rPr>
                <w:rFonts w:ascii="Times New Roman"/>
                <w:b/>
                <w:spacing w:val="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Participantes</w:t>
            </w:r>
          </w:p>
        </w:tc>
      </w:tr>
      <w:tr>
        <w:trPr>
          <w:trHeight w:val="297" w:hRule="atLeast"/>
        </w:trPr>
        <w:tc>
          <w:tcPr>
            <w:tcW w:w="3050" w:type="dxa"/>
          </w:tcPr>
          <w:p>
            <w:pPr>
              <w:pStyle w:val="TableParagraph"/>
              <w:spacing w:line="240" w:lineRule="auto" w:before="34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DEPRAL</w:t>
            </w:r>
          </w:p>
        </w:tc>
        <w:tc>
          <w:tcPr>
            <w:tcW w:w="2843" w:type="dxa"/>
          </w:tcPr>
          <w:p>
            <w:pPr>
              <w:pStyle w:val="TableParagraph"/>
              <w:spacing w:line="240" w:lineRule="auto" w:before="15"/>
              <w:ind w:left="633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26</w:t>
            </w:r>
          </w:p>
        </w:tc>
        <w:tc>
          <w:tcPr>
            <w:tcW w:w="30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81" w:right="67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756</w:t>
            </w:r>
          </w:p>
        </w:tc>
      </w:tr>
      <w:tr>
        <w:trPr>
          <w:trHeight w:val="292" w:hRule="atLeast"/>
        </w:trPr>
        <w:tc>
          <w:tcPr>
            <w:tcW w:w="3050" w:type="dxa"/>
            <w:shd w:val="clear" w:color="auto" w:fill="DDEBF7"/>
          </w:tcPr>
          <w:p>
            <w:pPr>
              <w:pStyle w:val="TableParagraph"/>
              <w:spacing w:line="240" w:lineRule="auto" w:before="34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DEPREDEPORTE</w:t>
            </w:r>
          </w:p>
        </w:tc>
        <w:tc>
          <w:tcPr>
            <w:tcW w:w="2843" w:type="dxa"/>
            <w:shd w:val="clear" w:color="auto" w:fill="DDEBF7"/>
          </w:tcPr>
          <w:p>
            <w:pPr>
              <w:pStyle w:val="TableParagraph"/>
              <w:spacing w:line="240" w:lineRule="auto" w:before="15"/>
              <w:ind w:left="633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74</w:t>
            </w:r>
          </w:p>
        </w:tc>
        <w:tc>
          <w:tcPr>
            <w:tcW w:w="3069" w:type="dxa"/>
            <w:tcBorders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40" w:lineRule="auto" w:before="15"/>
              <w:ind w:left="685" w:right="67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2,868</w:t>
            </w:r>
          </w:p>
        </w:tc>
      </w:tr>
      <w:tr>
        <w:trPr>
          <w:trHeight w:val="297" w:hRule="atLeast"/>
        </w:trPr>
        <w:tc>
          <w:tcPr>
            <w:tcW w:w="3050" w:type="dxa"/>
          </w:tcPr>
          <w:p>
            <w:pPr>
              <w:pStyle w:val="TableParagraph"/>
              <w:spacing w:line="240" w:lineRule="auto" w:before="34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DEPREI</w:t>
            </w:r>
          </w:p>
        </w:tc>
        <w:tc>
          <w:tcPr>
            <w:tcW w:w="2843" w:type="dxa"/>
          </w:tcPr>
          <w:p>
            <w:pPr>
              <w:pStyle w:val="TableParagraph"/>
              <w:spacing w:line="240" w:lineRule="auto" w:before="20"/>
              <w:ind w:left="637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102</w:t>
            </w:r>
          </w:p>
        </w:tc>
        <w:tc>
          <w:tcPr>
            <w:tcW w:w="30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685" w:right="67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4,138</w:t>
            </w:r>
          </w:p>
        </w:tc>
      </w:tr>
      <w:tr>
        <w:trPr>
          <w:trHeight w:val="297" w:hRule="atLeast"/>
        </w:trPr>
        <w:tc>
          <w:tcPr>
            <w:tcW w:w="3050" w:type="dxa"/>
            <w:shd w:val="clear" w:color="auto" w:fill="DDEBF7"/>
          </w:tcPr>
          <w:p>
            <w:pPr>
              <w:pStyle w:val="TableParagraph"/>
              <w:spacing w:line="240" w:lineRule="auto" w:before="34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DPC</w:t>
            </w:r>
          </w:p>
        </w:tc>
        <w:tc>
          <w:tcPr>
            <w:tcW w:w="2843" w:type="dxa"/>
            <w:shd w:val="clear" w:color="auto" w:fill="DDEBF7"/>
          </w:tcPr>
          <w:p>
            <w:pPr>
              <w:pStyle w:val="TableParagraph"/>
              <w:spacing w:line="240" w:lineRule="auto" w:before="15"/>
              <w:ind w:left="633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27</w:t>
            </w:r>
          </w:p>
        </w:tc>
        <w:tc>
          <w:tcPr>
            <w:tcW w:w="3069" w:type="dxa"/>
            <w:tcBorders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40" w:lineRule="auto" w:before="15"/>
              <w:ind w:left="681" w:right="67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540</w:t>
            </w:r>
          </w:p>
        </w:tc>
      </w:tr>
      <w:tr>
        <w:trPr>
          <w:trHeight w:val="297" w:hRule="atLeast"/>
        </w:trPr>
        <w:tc>
          <w:tcPr>
            <w:tcW w:w="3050" w:type="dxa"/>
          </w:tcPr>
          <w:p>
            <w:pPr>
              <w:pStyle w:val="TableParagraph"/>
              <w:spacing w:line="240" w:lineRule="auto" w:before="34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DRHI</w:t>
            </w:r>
          </w:p>
        </w:tc>
        <w:tc>
          <w:tcPr>
            <w:tcW w:w="2843" w:type="dxa"/>
          </w:tcPr>
          <w:p>
            <w:pPr>
              <w:pStyle w:val="TableParagraph"/>
              <w:spacing w:line="240" w:lineRule="auto" w:before="15"/>
              <w:ind w:left="633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25</w:t>
            </w:r>
          </w:p>
        </w:tc>
        <w:tc>
          <w:tcPr>
            <w:tcW w:w="30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86" w:right="67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1514</w:t>
            </w:r>
          </w:p>
        </w:tc>
      </w:tr>
      <w:tr>
        <w:trPr>
          <w:trHeight w:val="292" w:hRule="atLeast"/>
        </w:trPr>
        <w:tc>
          <w:tcPr>
            <w:tcW w:w="3050" w:type="dxa"/>
            <w:shd w:val="clear" w:color="auto" w:fill="DDEBF7"/>
          </w:tcPr>
          <w:p>
            <w:pPr>
              <w:pStyle w:val="TableParagraph"/>
              <w:spacing w:line="240" w:lineRule="auto" w:before="34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R.</w:t>
            </w:r>
            <w:r>
              <w:rPr>
                <w:rFonts w:ascii="Times New Roman"/>
                <w:b/>
                <w:spacing w:val="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NORDESTE</w:t>
            </w:r>
          </w:p>
        </w:tc>
        <w:tc>
          <w:tcPr>
            <w:tcW w:w="2843" w:type="dxa"/>
            <w:shd w:val="clear" w:color="auto" w:fill="DDEBF7"/>
          </w:tcPr>
          <w:p>
            <w:pPr>
              <w:pStyle w:val="TableParagraph"/>
              <w:spacing w:line="240" w:lineRule="auto" w:before="15"/>
              <w:ind w:left="633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51</w:t>
            </w:r>
          </w:p>
        </w:tc>
        <w:tc>
          <w:tcPr>
            <w:tcW w:w="3069" w:type="dxa"/>
            <w:tcBorders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40" w:lineRule="auto" w:before="15"/>
              <w:ind w:left="686" w:right="67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2434</w:t>
            </w:r>
          </w:p>
        </w:tc>
      </w:tr>
      <w:tr>
        <w:trPr>
          <w:trHeight w:val="297" w:hRule="atLeast"/>
        </w:trPr>
        <w:tc>
          <w:tcPr>
            <w:tcW w:w="3050" w:type="dxa"/>
          </w:tcPr>
          <w:p>
            <w:pPr>
              <w:pStyle w:val="TableParagraph"/>
              <w:spacing w:line="240" w:lineRule="auto" w:before="34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R.</w:t>
            </w:r>
            <w:r>
              <w:rPr>
                <w:rFonts w:ascii="Times New Roman"/>
                <w:b/>
                <w:spacing w:val="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NORTE</w:t>
            </w:r>
          </w:p>
        </w:tc>
        <w:tc>
          <w:tcPr>
            <w:tcW w:w="2843" w:type="dxa"/>
          </w:tcPr>
          <w:p>
            <w:pPr>
              <w:pStyle w:val="TableParagraph"/>
              <w:spacing w:line="240" w:lineRule="auto" w:before="20"/>
              <w:ind w:left="633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</w:t>
            </w:r>
          </w:p>
        </w:tc>
        <w:tc>
          <w:tcPr>
            <w:tcW w:w="30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685" w:right="67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5,164</w:t>
            </w:r>
          </w:p>
        </w:tc>
      </w:tr>
      <w:tr>
        <w:trPr>
          <w:trHeight w:val="297" w:hRule="atLeast"/>
        </w:trPr>
        <w:tc>
          <w:tcPr>
            <w:tcW w:w="3050" w:type="dxa"/>
            <w:shd w:val="clear" w:color="auto" w:fill="DDEBF7"/>
          </w:tcPr>
          <w:p>
            <w:pPr>
              <w:pStyle w:val="TableParagraph"/>
              <w:spacing w:line="240" w:lineRule="auto" w:before="34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DREN</w:t>
            </w:r>
          </w:p>
        </w:tc>
        <w:tc>
          <w:tcPr>
            <w:tcW w:w="2843" w:type="dxa"/>
            <w:shd w:val="clear" w:color="auto" w:fill="DDEBF7"/>
          </w:tcPr>
          <w:p>
            <w:pPr>
              <w:pStyle w:val="TableParagraph"/>
              <w:spacing w:line="240" w:lineRule="auto" w:before="15"/>
              <w:ind w:left="633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44</w:t>
            </w:r>
          </w:p>
        </w:tc>
        <w:tc>
          <w:tcPr>
            <w:tcW w:w="3069" w:type="dxa"/>
            <w:tcBorders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40" w:lineRule="auto" w:before="15"/>
              <w:ind w:left="685" w:right="67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1,967</w:t>
            </w:r>
          </w:p>
        </w:tc>
      </w:tr>
      <w:tr>
        <w:trPr>
          <w:trHeight w:val="297" w:hRule="atLeast"/>
        </w:trPr>
        <w:tc>
          <w:tcPr>
            <w:tcW w:w="3050" w:type="dxa"/>
          </w:tcPr>
          <w:p>
            <w:pPr>
              <w:pStyle w:val="TableParagraph"/>
              <w:spacing w:line="240" w:lineRule="auto" w:before="34"/>
              <w:ind w:left="7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OZAMA</w:t>
            </w:r>
          </w:p>
        </w:tc>
        <w:tc>
          <w:tcPr>
            <w:tcW w:w="2843" w:type="dxa"/>
          </w:tcPr>
          <w:p>
            <w:pPr>
              <w:pStyle w:val="TableParagraph"/>
              <w:spacing w:line="240" w:lineRule="auto" w:before="15"/>
              <w:ind w:left="633" w:right="62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30</w:t>
            </w:r>
          </w:p>
        </w:tc>
        <w:tc>
          <w:tcPr>
            <w:tcW w:w="30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685" w:right="67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1,575</w:t>
            </w:r>
          </w:p>
        </w:tc>
      </w:tr>
      <w:tr>
        <w:trPr>
          <w:trHeight w:val="292" w:hRule="atLeast"/>
        </w:trPr>
        <w:tc>
          <w:tcPr>
            <w:tcW w:w="3050" w:type="dxa"/>
            <w:shd w:val="clear" w:color="auto" w:fill="DDEBF7"/>
          </w:tcPr>
          <w:p>
            <w:pPr>
              <w:pStyle w:val="TableParagraph"/>
              <w:spacing w:line="240" w:lineRule="auto" w:before="20"/>
              <w:ind w:left="1255" w:right="1243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Total</w:t>
            </w:r>
          </w:p>
        </w:tc>
        <w:tc>
          <w:tcPr>
            <w:tcW w:w="2843" w:type="dxa"/>
            <w:shd w:val="clear" w:color="auto" w:fill="DDEBF7"/>
          </w:tcPr>
          <w:p>
            <w:pPr>
              <w:pStyle w:val="TableParagraph"/>
              <w:spacing w:line="240" w:lineRule="auto" w:before="20"/>
              <w:ind w:left="637" w:right="625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423</w:t>
            </w:r>
          </w:p>
        </w:tc>
        <w:tc>
          <w:tcPr>
            <w:tcW w:w="3069" w:type="dxa"/>
            <w:tcBorders>
              <w:right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40" w:lineRule="auto" w:before="20"/>
              <w:ind w:left="686" w:right="668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20,956</w:t>
            </w:r>
          </w:p>
        </w:tc>
      </w:tr>
    </w:tbl>
    <w:p>
      <w:pPr>
        <w:pStyle w:val="BodyText"/>
        <w:spacing w:before="7"/>
        <w:rPr>
          <w:sz w:val="19"/>
        </w:rPr>
      </w:pPr>
    </w:p>
    <w:p>
      <w:pPr>
        <w:spacing w:before="0"/>
        <w:ind w:left="1630" w:right="164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Gráfico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Nº11</w:t>
      </w:r>
      <w:r>
        <w:rPr>
          <w:rFonts w:ascii="Times New Roman" w:hAnsi="Times New Roman"/>
          <w:b/>
          <w:spacing w:val="2"/>
          <w:sz w:val="20"/>
        </w:rPr>
        <w:t>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Actividades preventivas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realizadas y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sus participantes</w:t>
      </w:r>
    </w:p>
    <w:p>
      <w:pPr>
        <w:spacing w:before="1"/>
        <w:ind w:left="4118" w:right="4122" w:firstLine="0"/>
        <w:jc w:val="center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Trimestre </w:t>
      </w:r>
      <w:r>
        <w:rPr>
          <w:rFonts w:ascii="Times New Roman"/>
          <w:sz w:val="20"/>
        </w:rPr>
        <w:t>(</w:t>
      </w:r>
      <w:r>
        <w:rPr>
          <w:rFonts w:ascii="Times New Roman"/>
          <w:color w:val="1F4E79"/>
          <w:sz w:val="20"/>
        </w:rPr>
        <w:t>abril-junio</w:t>
      </w:r>
      <w:r>
        <w:rPr>
          <w:rFonts w:ascii="Times New Roman"/>
          <w:color w:val="1F4E79"/>
          <w:spacing w:val="-2"/>
          <w:sz w:val="20"/>
        </w:rPr>
        <w:t> </w:t>
      </w:r>
      <w:r>
        <w:rPr>
          <w:rFonts w:ascii="Times New Roman"/>
          <w:color w:val="1F4E79"/>
          <w:sz w:val="20"/>
        </w:rPr>
        <w:t>2023</w:t>
      </w:r>
      <w:r>
        <w:rPr>
          <w:rFonts w:ascii="Times New Roman"/>
          <w:sz w:val="20"/>
        </w:rPr>
        <w:t>)</w:t>
      </w: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96.375pt;margin-top:9.432880pt;width:421.5pt;height:216.75pt;mso-position-horizontal-relative:page;mso-position-vertical-relative:paragraph;z-index:-15710720;mso-wrap-distance-left:0;mso-wrap-distance-right:0" coordorigin="1928,189" coordsize="8430,4335">
            <v:shape style="position:absolute;left:2596;top:2416;width:1071;height:2" coordorigin="2597,2416" coordsize="1071,0" path="m2597,2416l2870,2416m3120,2416l3667,2416e" filled="false" stroked="true" strokeweight=".75pt" strokecolor="#d9d9d9">
              <v:path arrowok="t"/>
              <v:stroke dashstyle="solid"/>
            </v:shape>
            <v:rect style="position:absolute;left:2870;top:2296;width:250;height:518" filled="true" fillcolor="#5b9bd4" stroked="false">
              <v:fill type="solid"/>
            </v:rect>
            <v:shape style="position:absolute;left:2596;top:1614;width:1872;height:802" coordorigin="2597,1615" coordsize="1872,802" path="m3917,2416l4469,2416m2597,2013l3667,2013m3917,2013l4469,2013m2597,1615l3667,1615m3917,1615l4469,1615e" filled="false" stroked="true" strokeweight=".75pt" strokecolor="#d9d9d9">
              <v:path arrowok="t"/>
              <v:stroke dashstyle="solid"/>
            </v:shape>
            <v:rect style="position:absolute;left:3667;top:1336;width:250;height:1478" filled="true" fillcolor="#5b9bd4" stroked="false">
              <v:fill type="solid"/>
            </v:rect>
            <v:shape style="position:absolute;left:2596;top:817;width:7183;height:1599" coordorigin="2597,818" coordsize="7183,1599" path="m4718,2416l5266,2416m4718,2013l6859,2013m4718,1615l9779,1615m2597,1216l4469,1216m4718,1216l9779,1216m2597,818l4469,818m4718,818l9779,818e" filled="false" stroked="true" strokeweight=".75pt" strokecolor="#d9d9d9">
              <v:path arrowok="t"/>
              <v:stroke dashstyle="solid"/>
            </v:shape>
            <v:rect style="position:absolute;left:4468;top:774;width:250;height:2039" filled="true" fillcolor="#5b9bd4" stroked="false">
              <v:fill type="solid"/>
            </v:rect>
            <v:line style="position:absolute" from="5515,2416" to="6062,2416" stroked="true" strokeweight=".75pt" strokecolor="#d9d9d9">
              <v:stroke dashstyle="solid"/>
            </v:line>
            <v:rect style="position:absolute;left:5265;top:2272;width:250;height:542" filled="true" fillcolor="#5b9bd4" stroked="false">
              <v:fill type="solid"/>
            </v:rect>
            <v:line style="position:absolute" from="6312,2416" to="6859,2416" stroked="true" strokeweight=".75pt" strokecolor="#d9d9d9">
              <v:stroke dashstyle="solid"/>
            </v:line>
            <v:rect style="position:absolute;left:6062;top:2315;width:250;height:499" filled="true" fillcolor="#5b9bd4" stroked="false">
              <v:fill type="solid"/>
            </v:rect>
            <v:shape style="position:absolute;left:7113;top:2013;width:548;height:404" coordorigin="7114,2013" coordsize="548,404" path="m7114,2416l7661,2416m7114,2013l7661,2013e" filled="false" stroked="true" strokeweight=".75pt" strokecolor="#d9d9d9">
              <v:path arrowok="t"/>
              <v:stroke dashstyle="solid"/>
            </v:shape>
            <v:rect style="position:absolute;left:6859;top:1797;width:255;height:1017" filled="true" fillcolor="#5b9bd4" stroked="false">
              <v:fill type="solid"/>
            </v:rect>
            <v:shape style="position:absolute;left:7910;top:2013;width:548;height:404" coordorigin="7910,2013" coordsize="548,404" path="m7910,2416l8458,2416m7910,2013l8458,2013e" filled="false" stroked="true" strokeweight=".75pt" strokecolor="#d9d9d9">
              <v:path arrowok="t"/>
              <v:stroke dashstyle="solid"/>
            </v:shape>
            <v:rect style="position:absolute;left:7660;top:1936;width:250;height:878" filled="true" fillcolor="#5b9bd4" stroked="false">
              <v:fill type="solid"/>
            </v:rect>
            <v:shape style="position:absolute;left:8707;top:2013;width:1073;height:404" coordorigin="8707,2013" coordsize="1073,404" path="m8707,2416l9254,2416m8707,2013l9779,2013e" filled="false" stroked="true" strokeweight=".75pt" strokecolor="#d9d9d9">
              <v:path arrowok="t"/>
              <v:stroke dashstyle="solid"/>
            </v:shape>
            <v:rect style="position:absolute;left:8457;top:1936;width:250;height:878" filled="true" fillcolor="#5b9bd4" stroked="false">
              <v:fill type="solid"/>
            </v:rect>
            <v:line style="position:absolute" from="9504,2416" to="9779,2416" stroked="true" strokeweight=".75pt" strokecolor="#d9d9d9">
              <v:stroke dashstyle="solid"/>
            </v:line>
            <v:rect style="position:absolute;left:9254;top:2214;width:250;height:599" filled="true" fillcolor="#5b9bd4" stroked="false">
              <v:fill type="solid"/>
            </v:rect>
            <v:line style="position:absolute" from="2597,2814" to="9779,2814" stroked="true" strokeweight=".75pt" strokecolor="#d9d9d9">
              <v:stroke dashstyle="solid"/>
            </v:line>
            <v:shape style="position:absolute;left:2995;top:750;width:6385;height:1848" coordorigin="2996,750" coordsize="6385,1848" path="m2996,2512l3792,1668,4594,1159,5390,2598,6187,2210,6984,1840,7786,750,8582,2028,9380,2186e" filled="false" stroked="true" strokeweight="2.25pt" strokecolor="#ec7c30">
              <v:path arrowok="t"/>
              <v:stroke dashstyle="solid"/>
            </v:shape>
            <v:line style="position:absolute" from="2597,416" to="9779,416" stroked="true" strokeweight=".75pt" strokecolor="#d9d9d9">
              <v:stroke dashstyle="solid"/>
            </v:line>
            <v:shape style="position:absolute;left:2569;top:2976;width:1263;height:882" type="#_x0000_t75" stroked="false">
              <v:imagedata r:id="rId22" o:title=""/>
            </v:shape>
            <v:shape style="position:absolute;left:4198;top:2982;width:426;height:424" coordorigin="4198,2983" coordsize="426,424" path="m4266,3287l4246,3287,4239,3291,4233,3293,4226,3299,4199,3325,4199,3327,4198,3329,4199,3331,4275,3407,4282,3407,4297,3391,4280,3391,4216,3327,4233,3311,4238,3307,4243,3305,4248,3303,4253,3301,4294,3301,4292,3299,4286,3295,4273,3289,4266,3287xm4294,3301l4253,3301,4264,3303,4269,3303,4274,3307,4278,3309,4283,3313,4288,3317,4293,3323,4297,3329,4300,3333,4303,3339,4305,3343,4305,3349,4305,3355,4304,3359,4302,3363,4300,3369,4296,3373,4291,3379,4280,3391,4297,3391,4299,3389,4306,3381,4311,3375,4314,3369,4318,3361,4319,3355,4319,3341,4318,3333,4314,3327,4311,3319,4306,3313,4298,3305,4294,3301xm4321,3207l4317,3207,4277,3247,4277,3249,4276,3251,4277,3253,4351,3327,4353,3329,4359,3329,4375,3313,4358,3313,4329,3283,4336,3275,4320,3275,4294,3249,4326,3217,4326,3217,4327,3215,4327,3215,4326,3213,4326,3213,4325,3211,4324,3211,4322,3209,4322,3209,4321,3207xm4393,3279l4391,3279,4358,3313,4375,3313,4399,3289,4400,3289,4400,3287,4400,3287,4399,3285,4399,3285,4398,3283,4397,3283,4396,3281,4394,3281,4393,3279xm4352,3247l4347,3247,4320,3275,4336,3275,4356,3255,4357,3255,4357,3253,4356,3253,4355,3251,4353,3249,4352,3247xm4393,3153l4379,3153,4375,3155,4372,3157,4369,3159,4366,3159,4364,3161,4361,3165,4340,3185,4339,3187,4338,3187,4338,3191,4338,3193,4340,3195,4415,3269,4419,3269,4421,3267,4422,3267,4423,3265,4424,3265,4425,3263,4426,3263,4426,3261,4427,3261,4427,3259,4426,3259,4397,3229,4404,3221,4388,3221,4355,3187,4367,3175,4369,3173,4371,3173,4374,3171,4376,3169,4379,3169,4382,3167,4413,3167,4409,3163,4406,3161,4403,3157,4400,3157,4393,3153xm4413,3167l4382,3167,4385,3169,4389,3169,4392,3171,4396,3173,4399,3175,4401,3177,4403,3181,4404,3183,4406,3187,4406,3189,4407,3195,4406,3199,4405,3201,4403,3205,4401,3207,4398,3211,4388,3221,4404,3221,4406,3219,4411,3215,4415,3209,4420,3201,4421,3195,4421,3185,4420,3181,4416,3171,4413,3167xm4485,3201l4484,3201,4485,3203,4485,3201xm4462,3085l4449,3085,4441,3087,4438,3089,4434,3091,4433,3093,4431,3093,4428,3097,4427,3099,4425,3101,4406,3119,4406,3119,4405,3123,4406,3125,4408,3125,4484,3201,4487,3201,4490,3199,4491,3197,4492,3197,4492,3195,4494,3195,4494,3193,4495,3193,4494,3191,4459,3155,4469,3147,4451,3147,4423,3119,4434,3109,4436,3107,4439,3105,4440,3103,4442,3103,4446,3101,4450,3099,4479,3099,4477,3097,4471,3091,4469,3089,4462,3085xm4527,3141l4484,3141,4487,3143,4490,3143,4495,3145,4525,3159,4529,3159,4530,3157,4532,3157,4533,3155,4534,3155,4535,3153,4536,3153,4537,3151,4538,3151,4538,3149,4538,3149,4538,3147,4537,3147,4535,3145,4534,3145,4532,3143,4527,3141xm4479,3099l4450,3099,4457,3101,4461,3103,4464,3107,4466,3109,4467,3111,4469,3115,4470,3117,4470,3123,4469,3125,4467,3129,4466,3131,4464,3133,4451,3147,4469,3147,4472,3145,4474,3143,4477,3143,4479,3141,4527,3141,4506,3133,4503,3131,4498,3131,4496,3129,4479,3129,4481,3127,4482,3121,4483,3117,4483,3113,4483,3111,4483,3107,4482,3105,4481,3101,4479,3099xm4519,3011l4514,3011,4474,3051,4474,3051,4473,3055,4474,3057,4476,3059,4548,3131,4550,3133,4556,3133,4573,3115,4555,3115,4525,3087,4535,3077,4517,3077,4491,3051,4523,3019,4524,3019,4524,3017,4523,3017,4522,3015,4521,3015,4520,3013,4519,3011xm4592,3083l4587,3083,4555,3115,4573,3115,4596,3091,4597,3091,4597,3089,4596,3089,4595,3087,4595,3087,4594,3085,4593,3085,4592,3083xm4548,3049l4544,3049,4544,3051,4517,3077,4535,3077,4553,3059,4553,3059,4554,3057,4553,3057,4553,3055,4552,3055,4552,3053,4551,3053,4549,3051,4548,3051,4548,3049xm4544,2983l4541,2983,4538,2985,4536,2989,4534,2991,4534,2991,4533,2993,4534,2993,4534,2995,4612,3073,4616,3073,4617,3071,4618,3071,4619,3069,4621,3067,4623,3065,4623,3065,4624,3063,4623,3061,4623,3061,4544,2983xe" filled="true" fillcolor="#0d0d0d" stroked="false">
              <v:path arrowok="t"/>
              <v:fill type="solid"/>
            </v:shape>
            <v:shape style="position:absolute;left:5154;top:2981;width:269;height:268" type="#_x0000_t75" stroked="false">
              <v:imagedata r:id="rId23" o:title=""/>
            </v:shape>
            <v:shape style="position:absolute;left:5905;top:2979;width:317;height:316" type="#_x0000_t75" stroked="false">
              <v:imagedata r:id="rId24" o:title=""/>
            </v:shape>
            <v:shape style="position:absolute;left:6273;top:2975;width:752;height:751" type="#_x0000_t75" stroked="false">
              <v:imagedata r:id="rId25" o:title=""/>
            </v:shape>
            <v:shape style="position:absolute;left:7270;top:2977;width:551;height:551" type="#_x0000_t75" stroked="false">
              <v:imagedata r:id="rId26" o:title=""/>
            </v:shape>
            <v:shape style="position:absolute;left:8266;top:2978;width:349;height:350" type="#_x0000_t75" stroked="false">
              <v:imagedata r:id="rId27" o:title=""/>
            </v:shape>
            <v:shape style="position:absolute;left:8968;top:3000;width:454;height:426" coordorigin="8969,3000" coordsize="454,426" path="m9029,3308l9010,3308,9004,3312,8998,3314,8992,3318,8979,3330,8975,3338,8972,3344,8970,3350,8969,3356,8969,3360,8970,3370,8972,3378,8976,3384,8979,3392,8984,3398,8997,3412,9004,3416,9011,3420,9017,3424,9024,3426,9043,3426,9049,3424,9056,3420,9062,3416,9066,3412,9035,3412,9026,3410,9021,3408,9011,3402,9006,3396,9001,3392,8997,3388,8993,3384,8990,3378,8987,3374,8985,3368,8984,3364,8983,3358,8984,3354,8985,3348,8986,3344,8990,3340,8994,3334,8999,3330,9004,3326,9009,3326,9013,3324,9056,3324,9049,3318,9043,3314,9036,3312,9029,3308xm9056,3324l9018,3324,9028,3326,9037,3330,9042,3334,9047,3338,9052,3342,9056,3346,9060,3352,9063,3356,9066,3360,9068,3366,9070,3376,9070,3380,9068,3386,9067,3390,9064,3396,9059,3400,9054,3406,9045,3410,9040,3412,9066,3412,9068,3410,9074,3404,9079,3398,9081,3390,9084,3384,9085,3378,9084,3364,9081,3358,9078,3350,9074,3344,9069,3336,9056,3324xm9096,3250l9081,3250,9103,3346,9103,3348,9103,3348,9103,3350,9104,3350,9104,3352,9105,3352,9106,3354,9111,3360,9116,3360,9117,3358,9133,3342,9116,3342,9096,3250xm9159,3300l9157,3300,9156,3302,9116,3342,9133,3342,9166,3310,9166,3310,9166,3308,9166,3308,9165,3306,9164,3306,9164,3304,9163,3304,9161,3302,9160,3302,9159,3300xm9171,3304l9168,3304,9169,3306,9170,3306,9171,3304xm9132,3184l9128,3184,9127,3186,9125,3186,9121,3190,9120,3192,9119,3194,9118,3194,9117,3196,9117,3198,9118,3198,9166,3302,9167,3304,9173,3304,9177,3300,9178,3298,9179,3296,9179,3296,9179,3294,9179,3294,9166,3266,9177,3256,9160,3256,9133,3200,9167,3200,9132,3184xm9085,3230l9083,3230,9082,3232,9035,3278,9034,3278,9034,3280,9035,3280,9035,3282,9036,3282,9037,3284,9039,3286,9040,3286,9041,3288,9044,3288,9081,3250,9096,3250,9095,3246,9095,3242,9094,3242,9094,3240,9094,3240,9093,3238,9093,3238,9092,3236,9091,3236,9091,3234,9088,3232,9087,3232,9085,3230xm9167,3200l9133,3200,9188,3228,9160,3256,9177,3256,9200,3234,9237,3234,9235,3232,9167,3200xm9239,3234l9200,3234,9227,3246,9231,3246,9232,3244,9233,3244,9234,3242,9235,3242,9236,3240,9237,3240,9238,3238,9239,3238,9239,3234xm9197,3126l9187,3126,9185,3128,9184,3128,9175,3138,9174,3140,9174,3142,9175,3144,9252,3222,9254,3222,9255,3220,9258,3218,9259,3218,9260,3216,9260,3216,9262,3214,9262,3214,9262,3212,9263,3212,9262,3210,9191,3140,9228,3140,9199,3128,9197,3126xm9228,3140l9191,3140,9290,3184,9292,3184,9293,3182,9295,3182,9297,3180,9298,3178,9299,3178,9300,3176,9300,3176,9301,3174,9301,3174,9300,3172,9296,3162,9281,3162,9228,3140xm9264,3056l9257,3056,9248,3064,9247,3066,9246,3066,9245,3068,9245,3072,9245,3076,9246,3078,9247,3080,9281,3162,9296,3162,9258,3072,9280,3072,9264,3056xm9280,3072l9258,3072,9329,3144,9332,3144,9333,3142,9335,3142,9338,3138,9339,3138,9339,3136,9340,3136,9340,3132,9340,3132,9280,3072xm9356,3120l9351,3120,9352,3122,9354,3122,9356,3120xm9316,3000l9312,3000,9311,3002,9309,3002,9308,3004,9304,3008,9303,3010,9302,3010,9301,3012,9301,3012,9301,3014,9301,3014,9301,3016,9350,3118,9350,3120,9357,3120,9360,3116,9361,3116,9362,3114,9362,3114,9363,3112,9362,3110,9349,3084,9361,3072,9343,3072,9317,3018,9353,3018,9316,3000xm9353,3018l9317,3018,9372,3044,9343,3072,9361,3072,9383,3050,9419,3050,9353,3018xm9412,3062l9411,3062,9412,3064,9412,3062xm9421,3050l9383,3050,9410,3062,9415,3062,9417,3060,9418,3058,9419,3056,9420,3056,9422,3054,9422,3054,9422,3052,9422,3052,9421,3050xe" filled="true" fillcolor="#0d0d0d" stroked="false">
              <v:path arrowok="t"/>
              <v:fill type="solid"/>
            </v:shape>
            <v:rect style="position:absolute;left:4127;top:4160;width:384;height:110" filled="true" fillcolor="#5b9bd4" stroked="false">
              <v:fill type="solid"/>
            </v:rect>
            <v:line style="position:absolute" from="6270,4215" to="6654,4215" stroked="true" strokeweight="2.25pt" strokecolor="#ec7c30">
              <v:stroke dashstyle="solid"/>
            </v:line>
            <v:rect style="position:absolute;left:1935;top:196;width:8415;height:4320" filled="false" stroked="true" strokeweight=".75pt" strokecolor="#d9d9d9">
              <v:stroke dashstyle="solid"/>
            </v:rect>
            <v:shape style="position:absolute;left:2066;top:335;width:38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6000</w:t>
                    </w:r>
                  </w:p>
                </w:txbxContent>
              </v:textbox>
              <w10:wrap type="none"/>
            </v:shape>
            <v:shape style="position:absolute;left:7581;top:429;width:430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5,164</w:t>
                    </w:r>
                  </w:p>
                </w:txbxContent>
              </v:textbox>
              <w10:wrap type="none"/>
            </v:shape>
            <v:shape style="position:absolute;left:9950;top:335;width:294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120</w:t>
                    </w:r>
                  </w:p>
                </w:txbxContent>
              </v:textbox>
              <w10:wrap type="none"/>
            </v:shape>
            <v:shape style="position:absolute;left:2066;top:734;width:38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5000</w:t>
                    </w:r>
                  </w:p>
                </w:txbxContent>
              </v:textbox>
              <w10:wrap type="none"/>
            </v:shape>
            <v:shape style="position:absolute;left:4388;top:839;width:430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4,138</w:t>
                    </w:r>
                  </w:p>
                </w:txbxContent>
              </v:textbox>
              <w10:wrap type="none"/>
            </v:shape>
            <v:shape style="position:absolute;left:9950;top:734;width:294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066;top:1134;width:38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4000</w:t>
                    </w:r>
                  </w:p>
                </w:txbxContent>
              </v:textbox>
              <w10:wrap type="none"/>
            </v:shape>
            <v:shape style="position:absolute;left:9950;top:1134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80</w:t>
                    </w:r>
                  </w:p>
                </w:txbxContent>
              </v:textbox>
              <w10:wrap type="none"/>
            </v:shape>
            <v:shape style="position:absolute;left:3590;top:1347;width:430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2,868</w:t>
                    </w:r>
                  </w:p>
                </w:txbxContent>
              </v:textbox>
              <w10:wrap type="none"/>
            </v:shape>
            <v:shape style="position:absolute;left:2066;top:1534;width:38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3000</w:t>
                    </w:r>
                  </w:p>
                </w:txbxContent>
              </v:textbox>
              <w10:wrap type="none"/>
            </v:shape>
            <v:shape style="position:absolute;left:6807;top:1520;width:38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2434</w:t>
                    </w:r>
                  </w:p>
                </w:txbxContent>
              </v:textbox>
              <w10:wrap type="none"/>
            </v:shape>
            <v:shape style="position:absolute;left:9950;top:1534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8379;top:1707;width:43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1,967</w:t>
                    </w:r>
                  </w:p>
                </w:txbxContent>
              </v:textbox>
              <w10:wrap type="none"/>
            </v:shape>
            <v:shape style="position:absolute;left:2066;top:1934;width:38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6009;top:1888;width:38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1514</w:t>
                    </w:r>
                  </w:p>
                </w:txbxContent>
              </v:textbox>
              <w10:wrap type="none"/>
            </v:shape>
            <v:shape style="position:absolute;left:9178;top:1863;width:430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1,575</w:t>
                    </w:r>
                  </w:p>
                </w:txbxContent>
              </v:textbox>
              <w10:wrap type="none"/>
            </v:shape>
            <v:shape style="position:absolute;left:9950;top:1934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2858;top:2190;width:296;height:183" type="#_x0000_t202" filled="false" stroked="false">
              <v:textbox inset="0,0,0,0">
                <w:txbxContent>
                  <w:p>
                    <w:pPr>
                      <w:spacing w:line="18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756</w:t>
                    </w:r>
                  </w:p>
                </w:txbxContent>
              </v:textbox>
              <w10:wrap type="none"/>
            </v:shape>
            <v:shape style="position:absolute;left:2066;top:2333;width:385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1000</w:t>
                    </w:r>
                  </w:p>
                </w:txbxContent>
              </v:textbox>
              <w10:wrap type="none"/>
            </v:shape>
            <v:shape style="position:absolute;left:5253;top:2277;width:294;height:44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540</w:t>
                    </w:r>
                  </w:p>
                  <w:p>
                    <w:pPr>
                      <w:spacing w:line="217" w:lineRule="exact" w:before="46"/>
                      <w:ind w:left="4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27</w:t>
                    </w:r>
                  </w:p>
                </w:txbxContent>
              </v:textbox>
              <w10:wrap type="none"/>
            </v:shape>
            <v:shape style="position:absolute;left:9950;top:2333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2906;top:2543;width:204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26</w:t>
                    </w:r>
                  </w:p>
                </w:txbxContent>
              </v:textbox>
              <w10:wrap type="none"/>
            </v:shape>
            <v:shape style="position:absolute;left:3705;top:2543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74</w:t>
                    </w:r>
                  </w:p>
                </w:txbxContent>
              </v:textbox>
              <w10:wrap type="none"/>
            </v:shape>
            <v:shape style="position:absolute;left:4455;top:2543;width:294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102</w:t>
                    </w:r>
                  </w:p>
                </w:txbxContent>
              </v:textbox>
              <w10:wrap type="none"/>
            </v:shape>
            <v:shape style="position:absolute;left:6100;top:2543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6898;top:2543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51</w:t>
                    </w:r>
                  </w:p>
                </w:txbxContent>
              </v:textbox>
              <w10:wrap type="none"/>
            </v:shape>
            <v:shape style="position:absolute;left:7696;top:2543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44</w:t>
                    </w:r>
                  </w:p>
                </w:txbxContent>
              </v:textbox>
              <w10:wrap type="none"/>
            </v:shape>
            <v:shape style="position:absolute;left:8495;top:2543;width:204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44</w:t>
                    </w:r>
                  </w:p>
                </w:txbxContent>
              </v:textbox>
              <w10:wrap type="none"/>
            </v:shape>
            <v:shape style="position:absolute;left:9293;top:2543;width:203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2339;top:2733;width:7724;height:183" type="#_x0000_t202" filled="false" stroked="false">
              <v:textbox inset="0,0,0,0">
                <w:txbxContent>
                  <w:p>
                    <w:pPr>
                      <w:tabs>
                        <w:tab w:pos="7610" w:val="left" w:leader="none"/>
                      </w:tabs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  <w:tab/>
                      <w:t>0</w:t>
                    </w:r>
                  </w:p>
                </w:txbxContent>
              </v:textbox>
              <w10:wrap type="none"/>
            </v:shape>
            <v:shape style="position:absolute;left:4553;top:4127;width:142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D0D0D"/>
                        <w:sz w:val="20"/>
                      </w:rPr>
                      <w:t>Cant.</w:t>
                    </w:r>
                    <w:r>
                      <w:rPr>
                        <w:color w:val="0D0D0D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0D0D0D"/>
                        <w:sz w:val="20"/>
                      </w:rPr>
                      <w:t>Actividades</w:t>
                    </w:r>
                  </w:p>
                </w:txbxContent>
              </v:textbox>
              <w10:wrap type="none"/>
            </v:shape>
            <v:shape style="position:absolute;left:6697;top:4127;width:1553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D0D0D"/>
                        <w:sz w:val="20"/>
                      </w:rPr>
                      <w:t>Cant.</w:t>
                    </w:r>
                    <w:r>
                      <w:rPr>
                        <w:color w:val="0D0D0D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0D0D0D"/>
                        <w:sz w:val="20"/>
                      </w:rPr>
                      <w:t>Participantes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pgSz w:w="11910" w:h="16840"/>
          <w:pgMar w:header="0" w:footer="1400" w:top="80" w:bottom="1620" w:left="16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06.589996pt;margin-top:760.895996pt;width:11.05pt;height:11.05pt;mso-position-horizontal-relative:page;mso-position-vertical-relative:page;z-index:-18788864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2"/>
                      <w:sz w:val="22"/>
                    </w:rPr>
                    <w:t>22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87"/>
        <w:ind w:left="1539" w:right="1552"/>
        <w:jc w:val="both"/>
      </w:pPr>
      <w:r>
        <w:rPr/>
        <w:pict>
          <v:group style="position:absolute;margin-left:13.176088pt;margin-top:-137.879715pt;width:581.950pt;height:142.5pt;mso-position-horizontal-relative:page;mso-position-vertical-relative:paragraph;z-index:15748608" coordorigin="264,-2758" coordsize="11639,2850">
            <v:shape style="position:absolute;left:263;top:-2758;width:11639;height:2626" type="#_x0000_t75" alt="Imagen que contiene Interfaz de usuario gráfica  Descripción generada automáticamente" stroked="false">
              <v:imagedata r:id="rId9" o:title=""/>
            </v:shape>
            <v:shape style="position:absolute;left:263;top:-2758;width:11639;height:285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spacing w:line="264" w:lineRule="auto" w:before="1"/>
                      <w:ind w:left="1427" w:right="1553" w:firstLine="0"/>
                      <w:jc w:val="center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DIRECCION</w:t>
                    </w:r>
                    <w:r>
                      <w:rPr>
                        <w:rFonts w:asci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ESTRATEGIAS</w:t>
                    </w:r>
                    <w:r>
                      <w:rPr>
                        <w:rFonts w:asci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ATENCION,</w:t>
                    </w:r>
                    <w:r>
                      <w:rPr>
                        <w:rFonts w:ascii="Times New Roman"/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REHABILITACION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Y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REINSERCION</w:t>
                    </w:r>
                    <w:r>
                      <w:rPr>
                        <w:rFonts w:ascii="Times New Roman"/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SOCIAL.</w:t>
                    </w:r>
                  </w:p>
                  <w:p>
                    <w:pPr>
                      <w:spacing w:line="242" w:lineRule="auto" w:before="139"/>
                      <w:ind w:left="1436" w:right="1553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Conforme</w:t>
                    </w:r>
                    <w:r>
                      <w:rPr>
                        <w:rFonts w:ascii="Times New Roman" w:hAnsi="Times New Roman"/>
                        <w:spacing w:val="5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6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los</w:t>
                    </w:r>
                    <w:r>
                      <w:rPr>
                        <w:rFonts w:ascii="Times New Roman" w:hAnsi="Times New Roman"/>
                        <w:spacing w:val="5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datos</w:t>
                    </w:r>
                    <w:r>
                      <w:rPr>
                        <w:rFonts w:ascii="Times New Roman" w:hAnsi="Times New Roman"/>
                        <w:spacing w:val="5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suministrados</w:t>
                    </w:r>
                    <w:r>
                      <w:rPr>
                        <w:rFonts w:ascii="Times New Roman" w:hAnsi="Times New Roman"/>
                        <w:spacing w:val="5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por</w:t>
                    </w:r>
                    <w:r>
                      <w:rPr>
                        <w:rFonts w:ascii="Times New Roman" w:hAnsi="Times New Roman"/>
                        <w:spacing w:val="5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Dirección</w:t>
                    </w:r>
                    <w:r>
                      <w:rPr>
                        <w:rFonts w:ascii="Times New Roman" w:hAnsi="Times New Roman"/>
                        <w:b/>
                        <w:spacing w:val="5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58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Estrategias</w:t>
                    </w:r>
                    <w:r>
                      <w:rPr>
                        <w:rFonts w:ascii="Times New Roman" w:hAnsi="Times New Roman"/>
                        <w:b/>
                        <w:spacing w:val="5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Atención,</w:t>
                    </w:r>
                    <w:r>
                      <w:rPr>
                        <w:rFonts w:ascii="Times New Roman" w:hAnsi="Times New Roman"/>
                        <w:b/>
                        <w:spacing w:val="3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Rehabilitación</w:t>
                    </w:r>
                    <w:r>
                      <w:rPr>
                        <w:rFonts w:ascii="Times New Roman" w:hAnsi="Times New Roman"/>
                        <w:b/>
                        <w:spacing w:val="29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y</w:t>
                    </w:r>
                    <w:r>
                      <w:rPr>
                        <w:rFonts w:ascii="Times New Roman" w:hAnsi="Times New Roman"/>
                        <w:b/>
                        <w:spacing w:val="30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Reinserción</w:t>
                    </w:r>
                    <w:r>
                      <w:rPr>
                        <w:rFonts w:ascii="Times New Roman" w:hAnsi="Times New Roman"/>
                        <w:b/>
                        <w:spacing w:val="29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Social</w:t>
                    </w:r>
                    <w:r>
                      <w:rPr>
                        <w:rFonts w:ascii="Times New Roman" w:hAnsi="Times New Roman"/>
                        <w:b/>
                        <w:spacing w:val="29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del</w:t>
                    </w:r>
                    <w:r>
                      <w:rPr>
                        <w:rFonts w:ascii="Times New Roman" w:hAnsi="Times New Roman"/>
                        <w:b/>
                        <w:spacing w:val="28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Consejo</w:t>
                    </w:r>
                    <w:r>
                      <w:rPr>
                        <w:rFonts w:ascii="Times New Roman" w:hAnsi="Times New Roman"/>
                        <w:b/>
                        <w:spacing w:val="2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Nacional</w:t>
                    </w:r>
                    <w:r>
                      <w:rPr>
                        <w:rFonts w:ascii="Times New Roman" w:hAnsi="Times New Roman"/>
                        <w:b/>
                        <w:spacing w:val="29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</w:rPr>
        <w:t>Drogas</w:t>
      </w:r>
      <w:r>
        <w:rPr/>
        <w:t>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recopila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demandan</w:t>
      </w:r>
      <w:r>
        <w:rPr>
          <w:spacing w:val="1"/>
        </w:rPr>
        <w:t> </w:t>
      </w:r>
      <w:r>
        <w:rPr/>
        <w:t>tratamiento en centros de rehabilitación existentes en el país, ofrece un total</w:t>
      </w:r>
      <w:r>
        <w:rPr>
          <w:spacing w:val="1"/>
        </w:rPr>
        <w:t> </w:t>
      </w:r>
      <w:r>
        <w:rPr/>
        <w:t>de </w:t>
      </w:r>
      <w:r>
        <w:rPr>
          <w:b/>
        </w:rPr>
        <w:t>388 </w:t>
      </w:r>
      <w:r>
        <w:rPr/>
        <w:t>usuarios que demandaron tratamiento para el trimestre Abril-junio</w:t>
      </w:r>
      <w:r>
        <w:rPr>
          <w:spacing w:val="1"/>
        </w:rPr>
        <w:t> </w:t>
      </w:r>
      <w:r>
        <w:rPr/>
        <w:t>2023,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cuales</w:t>
      </w:r>
      <w:r>
        <w:rPr>
          <w:spacing w:val="4"/>
        </w:rPr>
        <w:t> </w:t>
      </w:r>
      <w:r>
        <w:rPr>
          <w:b/>
        </w:rPr>
        <w:t>96%</w:t>
      </w:r>
      <w:r>
        <w:rPr>
          <w:b/>
          <w:spacing w:val="6"/>
        </w:rPr>
        <w:t> </w:t>
      </w:r>
      <w:r>
        <w:rPr/>
        <w:t>fueron</w:t>
      </w:r>
      <w:r>
        <w:rPr>
          <w:spacing w:val="-1"/>
        </w:rPr>
        <w:t> </w:t>
      </w:r>
      <w:r>
        <w:rPr/>
        <w:t>hombres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>
          <w:b/>
        </w:rPr>
        <w:t>4%</w:t>
      </w:r>
      <w:r>
        <w:rPr>
          <w:b/>
          <w:spacing w:val="5"/>
        </w:rPr>
        <w:t> </w:t>
      </w:r>
      <w:r>
        <w:rPr/>
        <w:t>mujeres.</w:t>
      </w:r>
    </w:p>
    <w:p>
      <w:pPr>
        <w:spacing w:before="165"/>
        <w:ind w:left="4108" w:right="4126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Nº18 </w:t>
      </w:r>
      <w:r>
        <w:rPr>
          <w:rFonts w:ascii="Times New Roman" w:hAnsi="Times New Roman"/>
          <w:sz w:val="20"/>
        </w:rPr>
        <w:t>–Tratamientos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ofrecidos</w:t>
      </w:r>
    </w:p>
    <w:p>
      <w:pPr>
        <w:spacing w:before="0"/>
        <w:ind w:left="4118" w:right="4122" w:firstLine="0"/>
        <w:jc w:val="center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Trimestre </w:t>
      </w:r>
      <w:r>
        <w:rPr>
          <w:rFonts w:ascii="Times New Roman"/>
          <w:sz w:val="20"/>
        </w:rPr>
        <w:t>(</w:t>
      </w:r>
      <w:r>
        <w:rPr>
          <w:rFonts w:ascii="Times New Roman"/>
          <w:color w:val="1F4E79"/>
          <w:sz w:val="20"/>
        </w:rPr>
        <w:t>abril-junio</w:t>
      </w:r>
      <w:r>
        <w:rPr>
          <w:rFonts w:ascii="Times New Roman"/>
          <w:color w:val="1F4E79"/>
          <w:spacing w:val="-3"/>
          <w:sz w:val="20"/>
        </w:rPr>
        <w:t> </w:t>
      </w:r>
      <w:r>
        <w:rPr>
          <w:rFonts w:ascii="Times New Roman"/>
          <w:color w:val="1F4E79"/>
          <w:sz w:val="20"/>
        </w:rPr>
        <w:t>2023</w:t>
      </w:r>
      <w:r>
        <w:rPr>
          <w:rFonts w:ascii="Times New Roman"/>
          <w:sz w:val="20"/>
        </w:rPr>
        <w:t>)</w:t>
      </w:r>
    </w:p>
    <w:p>
      <w:pPr>
        <w:pStyle w:val="BodyText"/>
        <w:spacing w:before="9"/>
        <w:rPr>
          <w:sz w:val="8"/>
        </w:rPr>
      </w:pPr>
    </w:p>
    <w:tbl>
      <w:tblPr>
        <w:tblW w:w="0" w:type="auto"/>
        <w:jc w:val="left"/>
        <w:tblInd w:w="1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6"/>
        <w:gridCol w:w="3074"/>
      </w:tblGrid>
      <w:tr>
        <w:trPr>
          <w:trHeight w:val="292" w:hRule="atLeast"/>
        </w:trPr>
        <w:tc>
          <w:tcPr>
            <w:tcW w:w="9360" w:type="dxa"/>
            <w:gridSpan w:val="2"/>
            <w:shd w:val="clear" w:color="auto" w:fill="9BC2E6"/>
          </w:tcPr>
          <w:p>
            <w:pPr>
              <w:pStyle w:val="TableParagraph"/>
              <w:spacing w:line="271" w:lineRule="exact" w:before="1"/>
              <w:ind w:left="3288" w:right="3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TRATAMENTOS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OFRECIDOS</w:t>
            </w:r>
          </w:p>
        </w:tc>
      </w:tr>
      <w:tr>
        <w:trPr>
          <w:trHeight w:val="297" w:hRule="atLeast"/>
        </w:trPr>
        <w:tc>
          <w:tcPr>
            <w:tcW w:w="6286" w:type="dxa"/>
            <w:shd w:val="clear" w:color="auto" w:fill="9BC2E6"/>
          </w:tcPr>
          <w:p>
            <w:pPr>
              <w:pStyle w:val="TableParagraph"/>
              <w:spacing w:line="271" w:lineRule="exact" w:before="6"/>
              <w:ind w:left="2602" w:right="2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Sustancias</w:t>
            </w:r>
          </w:p>
        </w:tc>
        <w:tc>
          <w:tcPr>
            <w:tcW w:w="3074" w:type="dxa"/>
            <w:shd w:val="clear" w:color="auto" w:fill="9BC2E6"/>
          </w:tcPr>
          <w:p>
            <w:pPr>
              <w:pStyle w:val="TableParagraph"/>
              <w:spacing w:line="271" w:lineRule="exact" w:before="6"/>
              <w:ind w:left="1068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</w:tr>
      <w:tr>
        <w:trPr>
          <w:trHeight w:val="290" w:hRule="atLeast"/>
        </w:trPr>
        <w:tc>
          <w:tcPr>
            <w:tcW w:w="62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9" w:lineRule="exact" w:before="1"/>
              <w:ind w:left="71"/>
              <w:rPr>
                <w:sz w:val="24"/>
              </w:rPr>
            </w:pPr>
            <w:r>
              <w:rPr>
                <w:sz w:val="24"/>
              </w:rPr>
              <w:t>Conductas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Adictivas</w:t>
            </w:r>
          </w:p>
        </w:tc>
        <w:tc>
          <w:tcPr>
            <w:tcW w:w="30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9" w:lineRule="exact" w:before="11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0" w:hRule="atLeast"/>
        </w:trPr>
        <w:tc>
          <w:tcPr>
            <w:tcW w:w="6286" w:type="dxa"/>
            <w:tcBorders>
              <w:top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Marihuana</w:t>
            </w:r>
          </w:p>
        </w:tc>
        <w:tc>
          <w:tcPr>
            <w:tcW w:w="3074" w:type="dxa"/>
            <w:tcBorders>
              <w:top w:val="single" w:sz="6" w:space="0" w:color="000000"/>
            </w:tcBorders>
            <w:shd w:val="clear" w:color="auto" w:fill="DDEBF7"/>
          </w:tcPr>
          <w:p>
            <w:pPr>
              <w:pStyle w:val="TableParagraph"/>
              <w:spacing w:line="261" w:lineRule="exact" w:before="9"/>
              <w:ind w:left="1065" w:right="1062"/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</w:tr>
      <w:tr>
        <w:trPr>
          <w:trHeight w:val="292" w:hRule="atLeast"/>
        </w:trPr>
        <w:tc>
          <w:tcPr>
            <w:tcW w:w="6286" w:type="dxa"/>
          </w:tcPr>
          <w:p>
            <w:pPr>
              <w:pStyle w:val="TableParagraph"/>
              <w:spacing w:line="271" w:lineRule="exact" w:before="1"/>
              <w:ind w:left="71"/>
              <w:rPr>
                <w:sz w:val="24"/>
              </w:rPr>
            </w:pPr>
            <w:r>
              <w:rPr>
                <w:sz w:val="24"/>
              </w:rPr>
              <w:t>Heroína</w:t>
            </w:r>
          </w:p>
        </w:tc>
        <w:tc>
          <w:tcPr>
            <w:tcW w:w="3074" w:type="dxa"/>
          </w:tcPr>
          <w:p>
            <w:pPr>
              <w:pStyle w:val="TableParagraph"/>
              <w:spacing w:line="261" w:lineRule="exact" w:before="11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6286" w:type="dxa"/>
            <w:shd w:val="clear" w:color="auto" w:fill="DDEBF7"/>
          </w:tcPr>
          <w:p>
            <w:pPr>
              <w:pStyle w:val="TableParagraph"/>
              <w:spacing w:line="271" w:lineRule="exact" w:before="1"/>
              <w:ind w:left="71"/>
              <w:rPr>
                <w:sz w:val="24"/>
              </w:rPr>
            </w:pPr>
            <w:r>
              <w:rPr>
                <w:sz w:val="24"/>
              </w:rPr>
              <w:t>Metadona</w:t>
            </w:r>
          </w:p>
        </w:tc>
        <w:tc>
          <w:tcPr>
            <w:tcW w:w="3074" w:type="dxa"/>
            <w:shd w:val="clear" w:color="auto" w:fill="DDEBF7"/>
          </w:tcPr>
          <w:p>
            <w:pPr>
              <w:pStyle w:val="TableParagraph"/>
              <w:spacing w:line="256" w:lineRule="exact" w:before="16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6286" w:type="dxa"/>
          </w:tcPr>
          <w:p>
            <w:pPr>
              <w:pStyle w:val="TableParagraph"/>
              <w:spacing w:line="271" w:lineRule="exact" w:before="1"/>
              <w:ind w:left="71"/>
              <w:rPr>
                <w:sz w:val="24"/>
              </w:rPr>
            </w:pPr>
            <w:r>
              <w:rPr>
                <w:sz w:val="24"/>
              </w:rPr>
              <w:t>Opiaceos</w:t>
            </w:r>
          </w:p>
        </w:tc>
        <w:tc>
          <w:tcPr>
            <w:tcW w:w="3074" w:type="dxa"/>
          </w:tcPr>
          <w:p>
            <w:pPr>
              <w:pStyle w:val="TableParagraph"/>
              <w:spacing w:line="256" w:lineRule="exact" w:before="16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92" w:hRule="atLeast"/>
        </w:trPr>
        <w:tc>
          <w:tcPr>
            <w:tcW w:w="6286" w:type="dxa"/>
            <w:shd w:val="clear" w:color="auto" w:fill="DDEBF7"/>
          </w:tcPr>
          <w:p>
            <w:pPr>
              <w:pStyle w:val="TableParagraph"/>
              <w:spacing w:line="271" w:lineRule="exact" w:before="1"/>
              <w:ind w:left="71"/>
              <w:rPr>
                <w:sz w:val="24"/>
              </w:rPr>
            </w:pPr>
            <w:r>
              <w:rPr>
                <w:sz w:val="24"/>
              </w:rPr>
              <w:t>Cocaina</w:t>
            </w:r>
          </w:p>
        </w:tc>
        <w:tc>
          <w:tcPr>
            <w:tcW w:w="3074" w:type="dxa"/>
            <w:shd w:val="clear" w:color="auto" w:fill="DDEBF7"/>
          </w:tcPr>
          <w:p>
            <w:pPr>
              <w:pStyle w:val="TableParagraph"/>
              <w:spacing w:line="256" w:lineRule="exact" w:before="16"/>
              <w:ind w:left="1065" w:right="1062"/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</w:tr>
      <w:tr>
        <w:trPr>
          <w:trHeight w:val="292" w:hRule="atLeast"/>
        </w:trPr>
        <w:tc>
          <w:tcPr>
            <w:tcW w:w="6286" w:type="dxa"/>
          </w:tcPr>
          <w:p>
            <w:pPr>
              <w:pStyle w:val="TableParagraph"/>
              <w:spacing w:line="271" w:lineRule="exact" w:before="2"/>
              <w:ind w:left="71"/>
              <w:rPr>
                <w:sz w:val="24"/>
              </w:rPr>
            </w:pPr>
            <w:r>
              <w:rPr>
                <w:sz w:val="24"/>
              </w:rPr>
              <w:t>Crack</w:t>
            </w:r>
          </w:p>
        </w:tc>
        <w:tc>
          <w:tcPr>
            <w:tcW w:w="3074" w:type="dxa"/>
          </w:tcPr>
          <w:p>
            <w:pPr>
              <w:pStyle w:val="TableParagraph"/>
              <w:spacing w:line="256" w:lineRule="exact" w:before="16"/>
              <w:ind w:left="1068" w:right="1060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297" w:hRule="atLeast"/>
        </w:trPr>
        <w:tc>
          <w:tcPr>
            <w:tcW w:w="6286" w:type="dxa"/>
            <w:shd w:val="clear" w:color="auto" w:fill="DDEBF7"/>
          </w:tcPr>
          <w:p>
            <w:pPr>
              <w:pStyle w:val="TableParagraph"/>
              <w:spacing w:line="271" w:lineRule="exact" w:before="6"/>
              <w:ind w:left="71"/>
              <w:rPr>
                <w:sz w:val="24"/>
              </w:rPr>
            </w:pPr>
            <w:r>
              <w:rPr>
                <w:sz w:val="24"/>
              </w:rPr>
              <w:t>Anfetamina</w:t>
            </w:r>
          </w:p>
        </w:tc>
        <w:tc>
          <w:tcPr>
            <w:tcW w:w="3074" w:type="dxa"/>
            <w:shd w:val="clear" w:color="auto" w:fill="DDEBF7"/>
          </w:tcPr>
          <w:p>
            <w:pPr>
              <w:pStyle w:val="TableParagraph"/>
              <w:spacing w:line="261" w:lineRule="exact" w:before="16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6286" w:type="dxa"/>
          </w:tcPr>
          <w:p>
            <w:pPr>
              <w:pStyle w:val="TableParagraph"/>
              <w:spacing w:line="271" w:lineRule="exact" w:before="1"/>
              <w:ind w:left="71"/>
              <w:rPr>
                <w:sz w:val="24"/>
              </w:rPr>
            </w:pPr>
            <w:r>
              <w:rPr>
                <w:sz w:val="24"/>
              </w:rPr>
              <w:t>Benzodiacepinas</w:t>
            </w:r>
          </w:p>
        </w:tc>
        <w:tc>
          <w:tcPr>
            <w:tcW w:w="3074" w:type="dxa"/>
          </w:tcPr>
          <w:p>
            <w:pPr>
              <w:pStyle w:val="TableParagraph"/>
              <w:spacing w:line="261" w:lineRule="exact" w:before="11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6286" w:type="dxa"/>
            <w:shd w:val="clear" w:color="auto" w:fill="DDEBF7"/>
          </w:tcPr>
          <w:p>
            <w:pPr>
              <w:pStyle w:val="TableParagraph"/>
              <w:spacing w:line="271" w:lineRule="exact" w:before="1"/>
              <w:ind w:left="71"/>
              <w:rPr>
                <w:sz w:val="24"/>
              </w:rPr>
            </w:pPr>
            <w:r>
              <w:rPr>
                <w:sz w:val="24"/>
              </w:rPr>
              <w:t>Barbituricos</w:t>
            </w:r>
          </w:p>
        </w:tc>
        <w:tc>
          <w:tcPr>
            <w:tcW w:w="3074" w:type="dxa"/>
            <w:shd w:val="clear" w:color="auto" w:fill="DDEBF7"/>
          </w:tcPr>
          <w:p>
            <w:pPr>
              <w:pStyle w:val="TableParagraph"/>
              <w:spacing w:line="261" w:lineRule="exact" w:before="11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6286" w:type="dxa"/>
          </w:tcPr>
          <w:p>
            <w:pPr>
              <w:pStyle w:val="TableParagraph"/>
              <w:spacing w:line="247" w:lineRule="exact" w:before="1"/>
              <w:ind w:left="71"/>
              <w:rPr>
                <w:sz w:val="22"/>
              </w:rPr>
            </w:pPr>
            <w:r>
              <w:rPr>
                <w:sz w:val="22"/>
              </w:rPr>
              <w:t>Meta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anfetamina</w:t>
            </w:r>
          </w:p>
        </w:tc>
        <w:tc>
          <w:tcPr>
            <w:tcW w:w="3074" w:type="dxa"/>
          </w:tcPr>
          <w:p>
            <w:pPr>
              <w:pStyle w:val="TableParagraph"/>
              <w:spacing w:line="247" w:lineRule="exact" w:before="1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6286" w:type="dxa"/>
            <w:shd w:val="clear" w:color="auto" w:fill="DDEBF7"/>
          </w:tcPr>
          <w:p>
            <w:pPr>
              <w:pStyle w:val="TableParagraph"/>
              <w:spacing w:line="247" w:lineRule="exact" w:before="1"/>
              <w:ind w:left="71"/>
              <w:rPr>
                <w:sz w:val="22"/>
              </w:rPr>
            </w:pPr>
            <w:r>
              <w:rPr>
                <w:sz w:val="22"/>
              </w:rPr>
              <w:t>Hiponoticos/Sedantes</w:t>
            </w:r>
          </w:p>
        </w:tc>
        <w:tc>
          <w:tcPr>
            <w:tcW w:w="3074" w:type="dxa"/>
            <w:shd w:val="clear" w:color="auto" w:fill="DDEBF7"/>
          </w:tcPr>
          <w:p>
            <w:pPr>
              <w:pStyle w:val="TableParagraph"/>
              <w:spacing w:line="247" w:lineRule="exact" w:before="1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68" w:hRule="atLeast"/>
        </w:trPr>
        <w:tc>
          <w:tcPr>
            <w:tcW w:w="6286" w:type="dxa"/>
          </w:tcPr>
          <w:p>
            <w:pPr>
              <w:pStyle w:val="TableParagraph"/>
              <w:spacing w:line="247" w:lineRule="exact" w:before="2"/>
              <w:ind w:left="71"/>
              <w:rPr>
                <w:sz w:val="22"/>
              </w:rPr>
            </w:pPr>
            <w:r>
              <w:rPr>
                <w:sz w:val="22"/>
              </w:rPr>
              <w:t>Extasis</w:t>
            </w:r>
          </w:p>
        </w:tc>
        <w:tc>
          <w:tcPr>
            <w:tcW w:w="3074" w:type="dxa"/>
          </w:tcPr>
          <w:p>
            <w:pPr>
              <w:pStyle w:val="TableParagraph"/>
              <w:spacing w:line="247" w:lineRule="exact" w:before="2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68" w:hRule="atLeast"/>
        </w:trPr>
        <w:tc>
          <w:tcPr>
            <w:tcW w:w="6286" w:type="dxa"/>
            <w:shd w:val="clear" w:color="auto" w:fill="DDEBF7"/>
          </w:tcPr>
          <w:p>
            <w:pPr>
              <w:pStyle w:val="TableParagraph"/>
              <w:spacing w:line="247" w:lineRule="exact" w:before="1"/>
              <w:ind w:left="71"/>
              <w:rPr>
                <w:sz w:val="22"/>
              </w:rPr>
            </w:pPr>
            <w:r>
              <w:rPr>
                <w:sz w:val="22"/>
              </w:rPr>
              <w:t>Alcohol</w:t>
            </w:r>
          </w:p>
        </w:tc>
        <w:tc>
          <w:tcPr>
            <w:tcW w:w="3074" w:type="dxa"/>
            <w:shd w:val="clear" w:color="auto" w:fill="DDEBF7"/>
          </w:tcPr>
          <w:p>
            <w:pPr>
              <w:pStyle w:val="TableParagraph"/>
              <w:spacing w:line="247" w:lineRule="exact" w:before="1"/>
              <w:ind w:left="1068" w:right="1060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>
        <w:trPr>
          <w:trHeight w:val="268" w:hRule="atLeast"/>
        </w:trPr>
        <w:tc>
          <w:tcPr>
            <w:tcW w:w="6286" w:type="dxa"/>
          </w:tcPr>
          <w:p>
            <w:pPr>
              <w:pStyle w:val="TableParagraph"/>
              <w:spacing w:line="247" w:lineRule="exact" w:before="1"/>
              <w:ind w:left="71"/>
              <w:rPr>
                <w:sz w:val="22"/>
              </w:rPr>
            </w:pPr>
            <w:r>
              <w:rPr>
                <w:sz w:val="22"/>
              </w:rPr>
              <w:t>Tabaco</w:t>
            </w:r>
          </w:p>
        </w:tc>
        <w:tc>
          <w:tcPr>
            <w:tcW w:w="3074" w:type="dxa"/>
          </w:tcPr>
          <w:p>
            <w:pPr>
              <w:pStyle w:val="TableParagraph"/>
              <w:spacing w:line="247" w:lineRule="exact" w:before="1"/>
              <w:ind w:left="1068" w:right="106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>
        <w:trPr>
          <w:trHeight w:val="268" w:hRule="atLeast"/>
        </w:trPr>
        <w:tc>
          <w:tcPr>
            <w:tcW w:w="6286" w:type="dxa"/>
            <w:shd w:val="clear" w:color="auto" w:fill="DDEBF7"/>
          </w:tcPr>
          <w:p>
            <w:pPr>
              <w:pStyle w:val="TableParagraph"/>
              <w:spacing w:line="247" w:lineRule="exact" w:before="1"/>
              <w:ind w:left="71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Opiaceos</w:t>
            </w:r>
          </w:p>
        </w:tc>
        <w:tc>
          <w:tcPr>
            <w:tcW w:w="3074" w:type="dxa"/>
            <w:shd w:val="clear" w:color="auto" w:fill="DDEBF7"/>
          </w:tcPr>
          <w:p>
            <w:pPr>
              <w:pStyle w:val="TableParagraph"/>
              <w:spacing w:line="247" w:lineRule="exact" w:before="1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6286" w:type="dxa"/>
          </w:tcPr>
          <w:p>
            <w:pPr>
              <w:pStyle w:val="TableParagraph"/>
              <w:spacing w:line="247" w:lineRule="exact" w:before="1"/>
              <w:ind w:left="71"/>
              <w:rPr>
                <w:sz w:val="22"/>
              </w:rPr>
            </w:pPr>
            <w:r>
              <w:rPr>
                <w:sz w:val="22"/>
              </w:rPr>
              <w:t>Otras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Drogas</w:t>
            </w:r>
          </w:p>
        </w:tc>
        <w:tc>
          <w:tcPr>
            <w:tcW w:w="3074" w:type="dxa"/>
          </w:tcPr>
          <w:p>
            <w:pPr>
              <w:pStyle w:val="TableParagraph"/>
              <w:spacing w:line="247" w:lineRule="exact" w:before="1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6286" w:type="dxa"/>
            <w:shd w:val="clear" w:color="auto" w:fill="9BC2E6"/>
          </w:tcPr>
          <w:p>
            <w:pPr>
              <w:pStyle w:val="TableParagraph"/>
              <w:spacing w:line="271" w:lineRule="exact" w:before="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3074" w:type="dxa"/>
            <w:shd w:val="clear" w:color="auto" w:fill="9BC2E6"/>
          </w:tcPr>
          <w:p>
            <w:pPr>
              <w:pStyle w:val="TableParagraph"/>
              <w:spacing w:line="256" w:lineRule="exact" w:before="16"/>
              <w:ind w:left="1065" w:right="10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388</w:t>
            </w:r>
          </w:p>
        </w:tc>
      </w:tr>
    </w:tbl>
    <w:p>
      <w:pPr>
        <w:pStyle w:val="BodyText"/>
        <w:spacing w:before="8"/>
        <w:rPr>
          <w:sz w:val="19"/>
        </w:rPr>
      </w:pPr>
    </w:p>
    <w:p>
      <w:pPr>
        <w:spacing w:before="0"/>
        <w:ind w:left="1630" w:right="1643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Gráfico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Nº12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Tratamientos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ofrecidos por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sustancias</w:t>
      </w:r>
    </w:p>
    <w:p>
      <w:pPr>
        <w:spacing w:before="0" w:after="6"/>
        <w:ind w:left="4118" w:right="4122" w:firstLine="0"/>
        <w:jc w:val="center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Trimestre </w:t>
      </w:r>
      <w:r>
        <w:rPr>
          <w:rFonts w:ascii="Times New Roman"/>
          <w:sz w:val="20"/>
        </w:rPr>
        <w:t>(</w:t>
      </w:r>
      <w:r>
        <w:rPr>
          <w:rFonts w:ascii="Times New Roman"/>
          <w:color w:val="1F4E79"/>
          <w:sz w:val="20"/>
        </w:rPr>
        <w:t>abril-junio</w:t>
      </w:r>
      <w:r>
        <w:rPr>
          <w:rFonts w:ascii="Times New Roman"/>
          <w:color w:val="1F4E79"/>
          <w:spacing w:val="-3"/>
          <w:sz w:val="20"/>
        </w:rPr>
        <w:t> </w:t>
      </w:r>
      <w:r>
        <w:rPr>
          <w:rFonts w:ascii="Times New Roman"/>
          <w:color w:val="1F4E79"/>
          <w:sz w:val="20"/>
        </w:rPr>
        <w:t>2023</w:t>
      </w:r>
      <w:r>
        <w:rPr>
          <w:rFonts w:ascii="Times New Roman"/>
          <w:sz w:val="20"/>
        </w:rPr>
        <w:t>)</w:t>
      </w:r>
    </w:p>
    <w:p>
      <w:pPr>
        <w:pStyle w:val="BodyText"/>
        <w:ind w:left="1662"/>
        <w:rPr>
          <w:sz w:val="20"/>
        </w:rPr>
      </w:pPr>
      <w:r>
        <w:rPr>
          <w:sz w:val="20"/>
        </w:rPr>
        <w:pict>
          <v:group style="width:433.2pt;height:226.5pt;mso-position-horizontal-relative:char;mso-position-vertical-relative:line" coordorigin="0,0" coordsize="8664,4530">
            <v:rect style="position:absolute;left:7;top:7;width:8649;height:4515" filled="true" fillcolor="#ffffff" stroked="false">
              <v:fill type="solid"/>
            </v:rect>
            <v:shape style="position:absolute;left:2699;top:227;width:4685;height:3831" coordorigin="2699,228" coordsize="4685,3831" path="m2699,2861l2699,4059m2699,2636l2699,2780m2699,1057l2699,2554m2699,831l2699,975m2699,228l2699,749m3482,2861l3482,4059m3482,228l3482,2780m4259,2861l4259,4059m4259,228l4259,2780m5042,2861l5042,4059m5042,228l5042,2780m5824,2861l5824,4059m5824,228l5824,2780m6606,2861l6606,4059m6606,228l6606,2780m7384,2861l7384,4059m7384,228l7384,2780e" filled="false" stroked="true" strokeweight=".75pt" strokecolor="#d9d9d9">
              <v:path arrowok="t"/>
              <v:stroke dashstyle="solid"/>
            </v:shape>
            <v:line style="position:absolute" from="8167,228" to="8167,4059" stroked="true" strokeweight=".75pt" strokecolor="#d9d9d9">
              <v:stroke dashstyle="solid"/>
            </v:line>
            <v:shape style="position:absolute;left:1917;top:298;width:5760;height:3687" coordorigin="1917,298" coordsize="5760,3687" path="m1960,3908l1917,3908,1917,3985,1960,3985,1960,3908xm1960,2329l1917,2329,1917,2410,1960,2410,1960,2329xm1960,2103l1917,2103,1917,2185,1960,2185,1960,2103xm1960,1877l1917,1877,1917,1959,1960,1959,1960,1877xm1960,1426l1917,1426,1917,1508,1960,1508,1960,1426xm1960,298l1917,298,1917,380,1960,380,1960,298xm1998,3457l1917,3457,1917,3533,1998,3533,1998,3457xm1998,524l1917,524,1917,605,1998,605,1998,524xm2037,3231l1917,3231,1917,3308,2037,3308,2037,3231xm2080,1201l1917,1201,1917,1282,2080,1282,2080,1201xm2925,749l1917,749,1917,831,2925,831,2925,749xm3045,975l1917,975,1917,1057,3045,1057,3045,975xm3486,2554l1917,2554,1917,2636,3486,2636,3486,2554xm7394,3682l1917,3682,1917,3759,7394,3759,7394,3682xm7677,2780l1917,2780,1917,2861,7677,2861,7677,2780xe" filled="true" fillcolor="#5b9bd4" stroked="false">
              <v:path arrowok="t"/>
              <v:fill type="solid"/>
            </v:shape>
            <v:line style="position:absolute" from="1917,4059" to="1917,228" stroked="true" strokeweight=".75pt" strokecolor="#d9d9d9">
              <v:stroke dashstyle="solid"/>
            </v:line>
            <v:rect style="position:absolute;left:7;top:7;width:8649;height:4515" filled="false" stroked="true" strokeweight=".75pt" strokecolor="#d9d9d9">
              <v:stroke dashstyle="solid"/>
            </v:rect>
            <v:shape style="position:absolute;left:138;top:259;width:1637;height:379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20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Otras</w:t>
                    </w:r>
                    <w:r>
                      <w:rPr>
                        <w:color w:val="0D0D0D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0D0D0D"/>
                        <w:sz w:val="18"/>
                      </w:rPr>
                      <w:t>Drogas</w:t>
                    </w:r>
                  </w:p>
                  <w:p>
                    <w:pPr>
                      <w:spacing w:before="6"/>
                      <w:ind w:left="0" w:right="19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Otros</w:t>
                    </w:r>
                    <w:r>
                      <w:rPr>
                        <w:color w:val="0D0D0D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D0D0D"/>
                        <w:sz w:val="18"/>
                      </w:rPr>
                      <w:t>Opiaceos</w:t>
                    </w:r>
                  </w:p>
                  <w:p>
                    <w:pPr>
                      <w:spacing w:line="247" w:lineRule="auto" w:before="5"/>
                      <w:ind w:left="1066" w:right="18" w:firstLine="21"/>
                      <w:jc w:val="both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Tabaco</w:t>
                    </w:r>
                    <w:r>
                      <w:rPr>
                        <w:color w:val="0D0D0D"/>
                        <w:spacing w:val="-39"/>
                        <w:sz w:val="18"/>
                      </w:rPr>
                      <w:t> </w:t>
                    </w:r>
                    <w:r>
                      <w:rPr>
                        <w:color w:val="0D0D0D"/>
                        <w:sz w:val="18"/>
                      </w:rPr>
                      <w:t>Alcohol</w:t>
                    </w:r>
                    <w:r>
                      <w:rPr>
                        <w:color w:val="0D0D0D"/>
                        <w:spacing w:val="-39"/>
                        <w:sz w:val="18"/>
                      </w:rPr>
                      <w:t> </w:t>
                    </w:r>
                    <w:r>
                      <w:rPr>
                        <w:color w:val="0D0D0D"/>
                        <w:sz w:val="18"/>
                      </w:rPr>
                      <w:t>Extasis</w:t>
                    </w:r>
                  </w:p>
                  <w:p>
                    <w:pPr>
                      <w:spacing w:line="247" w:lineRule="auto" w:before="0"/>
                      <w:ind w:left="344" w:right="21" w:hanging="345"/>
                      <w:jc w:val="right"/>
                      <w:rPr>
                        <w:sz w:val="18"/>
                      </w:rPr>
                    </w:pPr>
                    <w:r>
                      <w:rPr>
                        <w:color w:val="0D0D0D"/>
                        <w:spacing w:val="-1"/>
                        <w:sz w:val="18"/>
                      </w:rPr>
                      <w:t>Hiponoticos/Sedantes</w:t>
                    </w:r>
                    <w:r>
                      <w:rPr>
                        <w:color w:val="0D0D0D"/>
                        <w:spacing w:val="-38"/>
                        <w:sz w:val="18"/>
                      </w:rPr>
                      <w:t> </w:t>
                    </w:r>
                    <w:r>
                      <w:rPr>
                        <w:color w:val="0D0D0D"/>
                        <w:spacing w:val="-1"/>
                        <w:sz w:val="18"/>
                      </w:rPr>
                      <w:t>Meta</w:t>
                    </w:r>
                    <w:r>
                      <w:rPr>
                        <w:color w:val="0D0D0D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0D0D0D"/>
                        <w:spacing w:val="-1"/>
                        <w:sz w:val="18"/>
                      </w:rPr>
                      <w:t>anfetamina</w:t>
                    </w:r>
                  </w:p>
                  <w:p>
                    <w:pPr>
                      <w:spacing w:line="218" w:lineRule="exact" w:before="0"/>
                      <w:ind w:left="0" w:right="22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Barbituricos</w:t>
                    </w:r>
                  </w:p>
                  <w:p>
                    <w:pPr>
                      <w:spacing w:before="3"/>
                      <w:ind w:left="0" w:right="21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Benzodiacepinas</w:t>
                    </w:r>
                  </w:p>
                  <w:p>
                    <w:pPr>
                      <w:spacing w:before="6"/>
                      <w:ind w:left="0" w:right="21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Anfetamina</w:t>
                    </w:r>
                  </w:p>
                  <w:p>
                    <w:pPr>
                      <w:spacing w:line="247" w:lineRule="auto" w:before="5"/>
                      <w:ind w:left="812" w:right="18" w:firstLine="398"/>
                      <w:jc w:val="righ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Crack</w:t>
                    </w:r>
                    <w:r>
                      <w:rPr>
                        <w:color w:val="0D0D0D"/>
                        <w:spacing w:val="-38"/>
                        <w:sz w:val="18"/>
                      </w:rPr>
                      <w:t> </w:t>
                    </w:r>
                    <w:r>
                      <w:rPr>
                        <w:color w:val="0D0D0D"/>
                        <w:sz w:val="18"/>
                      </w:rPr>
                      <w:t>Cocaina</w:t>
                    </w:r>
                    <w:r>
                      <w:rPr>
                        <w:color w:val="0D0D0D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D0D0D"/>
                        <w:sz w:val="18"/>
                      </w:rPr>
                      <w:t>Opiaceos</w:t>
                    </w:r>
                    <w:r>
                      <w:rPr>
                        <w:color w:val="0D0D0D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D0D0D"/>
                        <w:sz w:val="18"/>
                      </w:rPr>
                      <w:t>Metadona</w:t>
                    </w:r>
                    <w:r>
                      <w:rPr>
                        <w:color w:val="0D0D0D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D0D0D"/>
                        <w:sz w:val="18"/>
                      </w:rPr>
                      <w:t>Heroína</w:t>
                    </w:r>
                    <w:r>
                      <w:rPr>
                        <w:color w:val="0D0D0D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0D0D0D"/>
                        <w:sz w:val="18"/>
                      </w:rPr>
                      <w:t>Marihuana</w:t>
                    </w:r>
                  </w:p>
                  <w:p>
                    <w:pPr>
                      <w:spacing w:line="212" w:lineRule="exact" w:before="0"/>
                      <w:ind w:left="0" w:right="20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Conductas</w:t>
                    </w:r>
                    <w:r>
                      <w:rPr>
                        <w:color w:val="0D0D0D"/>
                        <w:spacing w:val="34"/>
                        <w:sz w:val="18"/>
                      </w:rPr>
                      <w:t> </w:t>
                    </w:r>
                    <w:r>
                      <w:rPr>
                        <w:color w:val="0D0D0D"/>
                        <w:sz w:val="18"/>
                      </w:rPr>
                      <w:t>Adictivas</w:t>
                    </w:r>
                  </w:p>
                </w:txbxContent>
              </v:textbox>
              <w10:wrap type="none"/>
            </v:shape>
            <v:shape style="position:absolute;left:2074;top:269;width:513;height:408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0.26%</w:t>
                    </w:r>
                  </w:p>
                  <w:p>
                    <w:pPr>
                      <w:spacing w:line="217" w:lineRule="exact" w:before="5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0.52%</w:t>
                    </w:r>
                  </w:p>
                </w:txbxContent>
              </v:textbox>
              <w10:wrap type="none"/>
            </v:shape>
            <v:shape style="position:absolute;left:3040;top:720;width:593;height:408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6.44%</w:t>
                    </w:r>
                  </w:p>
                  <w:p>
                    <w:pPr>
                      <w:spacing w:line="217" w:lineRule="exact" w:before="6"/>
                      <w:ind w:left="12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7.22%</w:t>
                    </w:r>
                  </w:p>
                </w:txbxContent>
              </v:textbox>
              <w10:wrap type="none"/>
            </v:shape>
            <v:shape style="position:absolute;left:2033;top:1171;width:634;height:13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16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1.03%</w:t>
                    </w:r>
                  </w:p>
                  <w:p>
                    <w:pPr>
                      <w:spacing w:before="6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0.26%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0.00%</w:t>
                    </w:r>
                  </w:p>
                  <w:p>
                    <w:pPr>
                      <w:spacing w:before="6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0.26%</w:t>
                    </w:r>
                  </w:p>
                  <w:p>
                    <w:pPr>
                      <w:spacing w:before="6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0.26%</w:t>
                    </w:r>
                  </w:p>
                  <w:p>
                    <w:pPr>
                      <w:spacing w:line="217" w:lineRule="exact" w:before="5"/>
                      <w:ind w:left="4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0.26%</w:t>
                    </w:r>
                  </w:p>
                </w:txbxContent>
              </v:textbox>
              <w10:wrap type="none"/>
            </v:shape>
            <v:shape style="position:absolute;left:3607;top:2523;width:564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10.05%</w:t>
                    </w:r>
                  </w:p>
                </w:txbxContent>
              </v:textbox>
              <w10:wrap type="none"/>
            </v:shape>
            <v:shape style="position:absolute;left:7796;top:2749;width:564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36.86%</w:t>
                    </w:r>
                  </w:p>
                </w:txbxContent>
              </v:textbox>
              <w10:wrap type="none"/>
            </v:shape>
            <v:shape style="position:absolute;left:2033;top:2974;width:593;height:634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0.00%</w:t>
                    </w:r>
                  </w:p>
                  <w:p>
                    <w:pPr>
                      <w:spacing w:before="6"/>
                      <w:ind w:left="1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0.77%</w:t>
                    </w:r>
                  </w:p>
                  <w:p>
                    <w:pPr>
                      <w:spacing w:line="217" w:lineRule="exact" w:before="6"/>
                      <w:ind w:left="8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0.52%</w:t>
                    </w:r>
                  </w:p>
                </w:txbxContent>
              </v:textbox>
              <w10:wrap type="none"/>
            </v:shape>
            <v:shape style="position:absolute;left:7514;top:3650;width:564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35.05%</w:t>
                    </w:r>
                  </w:p>
                </w:txbxContent>
              </v:textbox>
              <w10:wrap type="none"/>
            </v:shape>
            <v:shape style="position:absolute;left:2074;top:3876;width:472;height:183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0D0D0D"/>
                        <w:sz w:val="18"/>
                      </w:rPr>
                      <w:t>0.26%</w:t>
                    </w:r>
                  </w:p>
                </w:txbxContent>
              </v:textbox>
              <w10:wrap type="none"/>
            </v:shape>
            <v:shape style="position:absolute;left:1694;top:4213;width:6765;height:183" type="#_x0000_t202" filled="false" stroked="false">
              <v:textbox inset="0,0,0,0">
                <w:txbxContent>
                  <w:p>
                    <w:pPr>
                      <w:tabs>
                        <w:tab w:pos="781" w:val="left" w:leader="none"/>
                        <w:tab w:pos="1517" w:val="left" w:leader="none"/>
                        <w:tab w:pos="2298" w:val="left" w:leader="none"/>
                        <w:tab w:pos="3080" w:val="left" w:leader="none"/>
                        <w:tab w:pos="3862" w:val="left" w:leader="none"/>
                        <w:tab w:pos="4643" w:val="left" w:leader="none"/>
                        <w:tab w:pos="5424" w:val="left" w:leader="none"/>
                        <w:tab w:pos="6206" w:val="left" w:leader="none"/>
                      </w:tabs>
                      <w:spacing w:line="18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0.00%</w:t>
                      <w:tab/>
                      <w:t>5.00%</w:t>
                      <w:tab/>
                      <w:t>10.00%</w:t>
                      <w:tab/>
                      <w:t>15.00%</w:t>
                      <w:tab/>
                      <w:t>20.00%</w:t>
                      <w:tab/>
                      <w:t>25.00%</w:t>
                      <w:tab/>
                      <w:t>30.00%</w:t>
                      <w:tab/>
                      <w:t>35.00%</w:t>
                      <w:tab/>
                      <w:t>40.00%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28"/>
          <w:pgSz w:w="11910" w:h="16840"/>
          <w:pgMar w:footer="0" w:header="0" w:top="40" w:bottom="280" w:left="160" w:right="0"/>
        </w:sectPr>
      </w:pPr>
    </w:p>
    <w:p>
      <w:pPr>
        <w:spacing w:before="73"/>
        <w:ind w:left="1630" w:right="1639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Gráfico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Nº13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Tratamientos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ofrecidos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según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sexo</w:t>
      </w:r>
    </w:p>
    <w:p>
      <w:pPr>
        <w:spacing w:before="1" w:after="10"/>
        <w:ind w:left="4118" w:right="4072" w:firstLine="0"/>
        <w:jc w:val="center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Trimestre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sz w:val="20"/>
        </w:rPr>
        <w:t>(</w:t>
      </w:r>
      <w:r>
        <w:rPr>
          <w:rFonts w:ascii="Times New Roman"/>
          <w:color w:val="1F4E79"/>
          <w:sz w:val="20"/>
        </w:rPr>
        <w:t>abril-junio</w:t>
      </w:r>
      <w:r>
        <w:rPr>
          <w:rFonts w:ascii="Times New Roman"/>
          <w:color w:val="1F4E79"/>
          <w:spacing w:val="-5"/>
          <w:sz w:val="20"/>
        </w:rPr>
        <w:t> </w:t>
      </w:r>
      <w:r>
        <w:rPr>
          <w:rFonts w:ascii="Times New Roman"/>
          <w:color w:val="1F4E79"/>
          <w:sz w:val="20"/>
        </w:rPr>
        <w:t>2023</w:t>
      </w:r>
      <w:r>
        <w:rPr>
          <w:rFonts w:ascii="Times New Roman"/>
          <w:sz w:val="20"/>
        </w:rPr>
        <w:t>)</w:t>
      </w:r>
    </w:p>
    <w:p>
      <w:pPr>
        <w:pStyle w:val="BodyText"/>
        <w:ind w:left="2187"/>
        <w:rPr>
          <w:sz w:val="20"/>
        </w:rPr>
      </w:pPr>
      <w:r>
        <w:rPr>
          <w:sz w:val="20"/>
        </w:rPr>
        <w:pict>
          <v:group style="width:351pt;height:171.75pt;mso-position-horizontal-relative:char;mso-position-vertical-relative:line" coordorigin="0,0" coordsize="7020,3435">
            <v:shape style="position:absolute;left:3509;top:410;width:272;height:1061" coordorigin="3510,410" coordsize="272,1061" path="m3510,410l3510,1470,3782,446,3715,430,3647,419,3579,413,3510,410xe" filled="true" fillcolor="#5b9bd4" stroked="false">
              <v:path arrowok="t"/>
              <v:fill type="solid"/>
            </v:shape>
            <v:shape style="position:absolute;left:2449;top:410;width:2121;height:2121" coordorigin="2450,410" coordsize="2121,2121" path="m3510,410l3435,413,3360,421,3288,434,3216,452,3147,474,3080,501,3015,533,2952,569,2892,609,2835,653,2781,700,2731,752,2683,807,2640,865,2600,926,2565,990,2534,1057,2507,1127,2485,1199,2468,1273,2457,1347,2451,1420,2450,1493,2454,1566,2463,1637,2476,1707,2495,1776,2517,1843,2545,1909,2576,1972,2611,2033,2651,2092,2694,2148,2742,2201,2792,2251,2847,2298,2904,2341,2965,2380,3029,2416,3096,2447,3166,2473,3238,2495,3312,2512,3386,2524,3460,2530,3533,2531,3605,2527,3676,2518,3747,2504,3815,2486,3883,2463,3948,2436,4012,2404,4073,2369,4132,2329,4188,2286,4241,2239,4291,2188,4337,2134,4381,2076,4420,2015,4455,1951,4486,1884,4513,1815,4535,1742,4552,1668,4563,1594,4569,1521,4570,1448,4566,1375,4557,1304,4544,1234,4525,1165,4503,1098,4475,1032,4444,969,4409,908,4369,849,4326,793,4278,740,4228,690,4173,643,4116,600,4055,561,3991,525,3924,494,3854,468,3782,446,3510,1470,3510,410xe" filled="true" fillcolor="#ec7c30" stroked="false">
              <v:path arrowok="t"/>
              <v:fill type="solid"/>
            </v:shape>
            <v:rect style="position:absolute;left:1900;top:3062;width:116;height:116" filled="true" fillcolor="#5b9bd4" stroked="false">
              <v:fill type="solid"/>
            </v:rect>
            <v:rect style="position:absolute;left:3703;top:3062;width:116;height:116" filled="true" fillcolor="#ec7c30" stroked="false">
              <v:fill type="solid"/>
            </v:rect>
            <v:rect style="position:absolute;left:7;top:7;width:7005;height:3420" filled="false" stroked="true" strokeweight=".75pt" strokecolor="#d9d9d9">
              <v:stroke dashstyle="solid"/>
            </v:rect>
            <v:shape style="position:absolute;left:3356;top:158;width:615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D0D0D"/>
                        <w:sz w:val="22"/>
                      </w:rPr>
                      <w:t>16,</w:t>
                    </w:r>
                    <w:r>
                      <w:rPr>
                        <w:color w:val="0D0D0D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0D0D0D"/>
                        <w:sz w:val="22"/>
                      </w:rPr>
                      <w:t>4%</w:t>
                    </w:r>
                  </w:p>
                </w:txbxContent>
              </v:textbox>
              <w10:wrap type="none"/>
            </v:shape>
            <v:shape style="position:absolute;left:2667;top:1644;width:836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D0D0D"/>
                        <w:sz w:val="22"/>
                      </w:rPr>
                      <w:t>372,</w:t>
                    </w:r>
                    <w:r>
                      <w:rPr>
                        <w:color w:val="0D0D0D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0D0D0D"/>
                        <w:sz w:val="22"/>
                      </w:rPr>
                      <w:t>96%</w:t>
                    </w:r>
                  </w:p>
                </w:txbxContent>
              </v:textbox>
              <w10:wrap type="none"/>
            </v:shape>
            <v:shape style="position:absolute;left:2067;top:3025;width:1381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D0D0D"/>
                        <w:sz w:val="21"/>
                      </w:rPr>
                      <w:t>Sexo</w:t>
                    </w:r>
                    <w:r>
                      <w:rPr>
                        <w:b/>
                        <w:color w:val="0D0D0D"/>
                        <w:spacing w:val="-5"/>
                        <w:sz w:val="21"/>
                      </w:rPr>
                      <w:t> </w:t>
                    </w:r>
                    <w:r>
                      <w:rPr>
                        <w:b/>
                        <w:color w:val="0D0D0D"/>
                        <w:sz w:val="21"/>
                      </w:rPr>
                      <w:t>Masculino</w:t>
                    </w:r>
                  </w:p>
                </w:txbxContent>
              </v:textbox>
              <w10:wrap type="none"/>
            </v:shape>
            <v:shape style="position:absolute;left:3871;top:3025;width:135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D0D0D"/>
                        <w:sz w:val="21"/>
                      </w:rPr>
                      <w:t>Sexo</w:t>
                    </w:r>
                    <w:r>
                      <w:rPr>
                        <w:b/>
                        <w:color w:val="0D0D0D"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color w:val="0D0D0D"/>
                        <w:sz w:val="21"/>
                      </w:rPr>
                      <w:t>Femenino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84"/>
        <w:ind w:left="1630" w:right="164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Cuadro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Nº19 </w:t>
      </w:r>
      <w:r>
        <w:rPr>
          <w:rFonts w:ascii="Times New Roman" w:hAnsi="Times New Roman"/>
          <w:sz w:val="20"/>
        </w:rPr>
        <w:t>–Tratamientos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ofrecidos según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rango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edad</w:t>
      </w:r>
    </w:p>
    <w:p>
      <w:pPr>
        <w:spacing w:before="1"/>
        <w:ind w:left="4118" w:right="4122" w:firstLine="0"/>
        <w:jc w:val="center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Trimestre </w:t>
      </w:r>
      <w:r>
        <w:rPr>
          <w:rFonts w:ascii="Times New Roman"/>
          <w:sz w:val="20"/>
        </w:rPr>
        <w:t>(</w:t>
      </w:r>
      <w:r>
        <w:rPr>
          <w:rFonts w:ascii="Times New Roman"/>
          <w:color w:val="1F4E79"/>
          <w:sz w:val="20"/>
        </w:rPr>
        <w:t>abril-junio</w:t>
      </w:r>
      <w:r>
        <w:rPr>
          <w:rFonts w:ascii="Times New Roman"/>
          <w:color w:val="1F4E79"/>
          <w:spacing w:val="-3"/>
          <w:sz w:val="20"/>
        </w:rPr>
        <w:t> </w:t>
      </w:r>
      <w:r>
        <w:rPr>
          <w:rFonts w:ascii="Times New Roman"/>
          <w:color w:val="1F4E79"/>
          <w:sz w:val="20"/>
        </w:rPr>
        <w:t>2023</w:t>
      </w:r>
      <w:r>
        <w:rPr>
          <w:rFonts w:ascii="Times New Roman"/>
          <w:sz w:val="20"/>
        </w:rPr>
        <w:t>)</w:t>
      </w:r>
    </w:p>
    <w:p>
      <w:pPr>
        <w:pStyle w:val="BodyText"/>
        <w:spacing w:before="7"/>
        <w:rPr>
          <w:sz w:val="9"/>
        </w:rPr>
      </w:pPr>
    </w:p>
    <w:tbl>
      <w:tblPr>
        <w:tblW w:w="0" w:type="auto"/>
        <w:jc w:val="left"/>
        <w:tblInd w:w="3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8"/>
        <w:gridCol w:w="2012"/>
      </w:tblGrid>
      <w:tr>
        <w:trPr>
          <w:trHeight w:val="330" w:hRule="atLeast"/>
        </w:trPr>
        <w:tc>
          <w:tcPr>
            <w:tcW w:w="4480" w:type="dxa"/>
            <w:gridSpan w:val="2"/>
            <w:shd w:val="clear" w:color="auto" w:fill="9BC2E6"/>
          </w:tcPr>
          <w:p>
            <w:pPr>
              <w:pStyle w:val="TableParagraph"/>
              <w:spacing w:line="290" w:lineRule="exact" w:before="20"/>
              <w:ind w:left="1497"/>
              <w:rPr>
                <w:b/>
                <w:sz w:val="24"/>
              </w:rPr>
            </w:pPr>
            <w:r>
              <w:rPr>
                <w:b/>
                <w:sz w:val="24"/>
              </w:rPr>
              <w:t>Rango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edad</w:t>
            </w:r>
          </w:p>
        </w:tc>
      </w:tr>
      <w:tr>
        <w:trPr>
          <w:trHeight w:val="330" w:hRule="atLeast"/>
        </w:trPr>
        <w:tc>
          <w:tcPr>
            <w:tcW w:w="2468" w:type="dxa"/>
            <w:shd w:val="clear" w:color="auto" w:fill="9BC2E6"/>
          </w:tcPr>
          <w:p>
            <w:pPr>
              <w:pStyle w:val="TableParagraph"/>
              <w:spacing w:line="290" w:lineRule="exact" w:before="20"/>
              <w:ind w:left="853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Edades</w:t>
            </w:r>
          </w:p>
        </w:tc>
        <w:tc>
          <w:tcPr>
            <w:tcW w:w="2012" w:type="dxa"/>
            <w:shd w:val="clear" w:color="auto" w:fill="9BC2E6"/>
          </w:tcPr>
          <w:p>
            <w:pPr>
              <w:pStyle w:val="TableParagraph"/>
              <w:spacing w:line="290" w:lineRule="exact" w:before="20"/>
              <w:ind w:left="535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</w:tr>
      <w:tr>
        <w:trPr>
          <w:trHeight w:val="330" w:hRule="atLeast"/>
        </w:trPr>
        <w:tc>
          <w:tcPr>
            <w:tcW w:w="2468" w:type="dxa"/>
          </w:tcPr>
          <w:p>
            <w:pPr>
              <w:pStyle w:val="TableParagraph"/>
              <w:spacing w:line="290" w:lineRule="exact" w:before="20"/>
              <w:ind w:left="66"/>
              <w:rPr>
                <w:sz w:val="24"/>
              </w:rPr>
            </w:pPr>
            <w:r>
              <w:rPr>
                <w:sz w:val="24"/>
              </w:rPr>
              <w:t>Menos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2012" w:type="dxa"/>
          </w:tcPr>
          <w:p>
            <w:pPr>
              <w:pStyle w:val="TableParagraph"/>
              <w:spacing w:line="240" w:lineRule="auto" w:before="35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2468" w:type="dxa"/>
          </w:tcPr>
          <w:p>
            <w:pPr>
              <w:pStyle w:val="TableParagraph"/>
              <w:spacing w:line="290" w:lineRule="exact" w:before="20"/>
              <w:ind w:left="66"/>
              <w:rPr>
                <w:sz w:val="24"/>
              </w:rPr>
            </w:pPr>
            <w:r>
              <w:rPr>
                <w:sz w:val="24"/>
              </w:rPr>
              <w:t>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10-18</w:t>
            </w:r>
          </w:p>
        </w:tc>
        <w:tc>
          <w:tcPr>
            <w:tcW w:w="2012" w:type="dxa"/>
          </w:tcPr>
          <w:p>
            <w:pPr>
              <w:pStyle w:val="TableParagraph"/>
              <w:spacing w:line="240" w:lineRule="auto" w:before="30"/>
              <w:ind w:left="535" w:right="521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  <w:tr>
        <w:trPr>
          <w:trHeight w:val="330" w:hRule="atLeast"/>
        </w:trPr>
        <w:tc>
          <w:tcPr>
            <w:tcW w:w="2468" w:type="dxa"/>
          </w:tcPr>
          <w:p>
            <w:pPr>
              <w:pStyle w:val="TableParagraph"/>
              <w:spacing w:line="290" w:lineRule="exact" w:before="21"/>
              <w:ind w:left="66"/>
              <w:rPr>
                <w:sz w:val="24"/>
              </w:rPr>
            </w:pPr>
            <w:r>
              <w:rPr>
                <w:sz w:val="24"/>
              </w:rPr>
              <w:t>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19-23</w:t>
            </w:r>
          </w:p>
        </w:tc>
        <w:tc>
          <w:tcPr>
            <w:tcW w:w="2012" w:type="dxa"/>
          </w:tcPr>
          <w:p>
            <w:pPr>
              <w:pStyle w:val="TableParagraph"/>
              <w:spacing w:line="240" w:lineRule="auto" w:before="30"/>
              <w:ind w:left="535" w:right="521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30" w:hRule="atLeast"/>
        </w:trPr>
        <w:tc>
          <w:tcPr>
            <w:tcW w:w="2468" w:type="dxa"/>
          </w:tcPr>
          <w:p>
            <w:pPr>
              <w:pStyle w:val="TableParagraph"/>
              <w:spacing w:line="290" w:lineRule="exact" w:before="20"/>
              <w:ind w:left="66"/>
              <w:rPr>
                <w:sz w:val="24"/>
              </w:rPr>
            </w:pPr>
            <w:r>
              <w:rPr>
                <w:sz w:val="24"/>
              </w:rPr>
              <w:t>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24-35</w:t>
            </w:r>
          </w:p>
        </w:tc>
        <w:tc>
          <w:tcPr>
            <w:tcW w:w="2012" w:type="dxa"/>
          </w:tcPr>
          <w:p>
            <w:pPr>
              <w:pStyle w:val="TableParagraph"/>
              <w:spacing w:line="240" w:lineRule="auto" w:before="30"/>
              <w:ind w:left="532" w:right="523"/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</w:tr>
      <w:tr>
        <w:trPr>
          <w:trHeight w:val="330" w:hRule="atLeast"/>
        </w:trPr>
        <w:tc>
          <w:tcPr>
            <w:tcW w:w="2468" w:type="dxa"/>
          </w:tcPr>
          <w:p>
            <w:pPr>
              <w:pStyle w:val="TableParagraph"/>
              <w:spacing w:line="290" w:lineRule="exact" w:before="20"/>
              <w:ind w:left="66"/>
              <w:rPr>
                <w:sz w:val="24"/>
              </w:rPr>
            </w:pPr>
            <w:r>
              <w:rPr>
                <w:sz w:val="24"/>
              </w:rPr>
              <w:t>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36-49</w:t>
            </w:r>
          </w:p>
        </w:tc>
        <w:tc>
          <w:tcPr>
            <w:tcW w:w="2012" w:type="dxa"/>
          </w:tcPr>
          <w:p>
            <w:pPr>
              <w:pStyle w:val="TableParagraph"/>
              <w:spacing w:line="240" w:lineRule="auto" w:before="30"/>
              <w:ind w:left="532" w:right="523"/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</w:tr>
      <w:tr>
        <w:trPr>
          <w:trHeight w:val="330" w:hRule="atLeast"/>
        </w:trPr>
        <w:tc>
          <w:tcPr>
            <w:tcW w:w="2468" w:type="dxa"/>
          </w:tcPr>
          <w:p>
            <w:pPr>
              <w:pStyle w:val="TableParagraph"/>
              <w:spacing w:line="290" w:lineRule="exact" w:before="20"/>
              <w:ind w:left="66"/>
              <w:rPr>
                <w:sz w:val="24"/>
              </w:rPr>
            </w:pPr>
            <w:r>
              <w:rPr>
                <w:sz w:val="24"/>
              </w:rPr>
              <w:t>Edad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50-64</w:t>
            </w:r>
          </w:p>
        </w:tc>
        <w:tc>
          <w:tcPr>
            <w:tcW w:w="2012" w:type="dxa"/>
          </w:tcPr>
          <w:p>
            <w:pPr>
              <w:pStyle w:val="TableParagraph"/>
              <w:spacing w:line="240" w:lineRule="auto" w:before="30"/>
              <w:ind w:left="535" w:right="521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25" w:hRule="atLeast"/>
        </w:trPr>
        <w:tc>
          <w:tcPr>
            <w:tcW w:w="2468" w:type="dxa"/>
          </w:tcPr>
          <w:p>
            <w:pPr>
              <w:pStyle w:val="TableParagraph"/>
              <w:spacing w:line="285" w:lineRule="exact" w:before="20"/>
              <w:ind w:left="66"/>
              <w:rPr>
                <w:sz w:val="24"/>
              </w:rPr>
            </w:pPr>
            <w:r>
              <w:rPr>
                <w:sz w:val="24"/>
              </w:rPr>
              <w:t>más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65</w:t>
            </w:r>
          </w:p>
        </w:tc>
        <w:tc>
          <w:tcPr>
            <w:tcW w:w="2012" w:type="dxa"/>
          </w:tcPr>
          <w:p>
            <w:pPr>
              <w:pStyle w:val="TableParagraph"/>
              <w:spacing w:line="240" w:lineRule="auto" w:before="30"/>
              <w:ind w:left="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2468" w:type="dxa"/>
            <w:shd w:val="clear" w:color="auto" w:fill="9BC2E6"/>
          </w:tcPr>
          <w:p>
            <w:pPr>
              <w:pStyle w:val="TableParagraph"/>
              <w:spacing w:line="240" w:lineRule="auto" w:before="25"/>
              <w:ind w:left="66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2012" w:type="dxa"/>
            <w:shd w:val="clear" w:color="auto" w:fill="9BC2E6"/>
          </w:tcPr>
          <w:p>
            <w:pPr>
              <w:pStyle w:val="TableParagraph"/>
              <w:spacing w:line="240" w:lineRule="auto" w:before="25"/>
              <w:ind w:left="532" w:right="52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388</w:t>
            </w:r>
          </w:p>
        </w:tc>
      </w:tr>
    </w:tbl>
    <w:p>
      <w:pPr>
        <w:spacing w:before="192"/>
        <w:ind w:left="1630" w:right="164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Gráfico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Nº14 </w:t>
      </w:r>
      <w:r>
        <w:rPr>
          <w:rFonts w:ascii="Times New Roman" w:hAnsi="Times New Roman"/>
          <w:sz w:val="20"/>
        </w:rPr>
        <w:t>–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Tratamientos ofrecidos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por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rango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edad</w:t>
      </w:r>
    </w:p>
    <w:p>
      <w:pPr>
        <w:spacing w:before="1"/>
        <w:ind w:left="4118" w:right="4072" w:firstLine="0"/>
        <w:jc w:val="center"/>
        <w:rPr>
          <w:rFonts w:ascii="Times New Roman"/>
          <w:sz w:val="20"/>
        </w:rPr>
      </w:pPr>
      <w:r>
        <w:rPr/>
        <w:pict>
          <v:group style="position:absolute;margin-left:101.625pt;margin-top:18.400946pt;width:420pt;height:173.25pt;mso-position-horizontal-relative:page;mso-position-vertical-relative:paragraph;z-index:-15707648;mso-wrap-distance-left:0;mso-wrap-distance-right:0" coordorigin="2033,368" coordsize="8400,3465">
            <v:shape style="position:absolute;left:7033;top:811;width:920;height:1290" coordorigin="7034,811" coordsize="920,1290" path="m7034,811l7034,2101,7953,1196,7895,1141,7835,1090,7772,1043,7706,1000,7638,961,7568,927,7496,897,7422,871,7346,850,7270,833,7192,821,7113,814,7034,811xe" filled="true" fillcolor="#ec7c30" stroked="false">
              <v:path arrowok="t"/>
              <v:fill type="solid"/>
            </v:shape>
            <v:shape style="position:absolute;left:7033;top:1196;width:1276;height:905" coordorigin="7034,1196" coordsize="1276,905" path="m7953,1196l7034,2101,8309,1913,8295,1833,8275,1753,8251,1676,8222,1600,8188,1526,8150,1455,8107,1386,8060,1320,8008,1256,7953,1196xe" filled="true" fillcolor="#a4a4a4" stroked="false">
              <v:path arrowok="t"/>
              <v:fill type="solid"/>
            </v:shape>
            <v:shape style="position:absolute;left:7033;top:1196;width:1276;height:905" coordorigin="7034,1196" coordsize="1276,905" path="m7953,1196l8008,1256,8060,1320,8107,1386,8150,1455,8188,1526,8222,1600,8251,1676,8275,1753,8295,1833,8309,1913,7034,2101,7953,1196xe" filled="false" stroked="true" strokeweight="1.44pt" strokecolor="#ffffff">
              <v:path arrowok="t"/>
              <v:stroke dashstyle="solid"/>
            </v:shape>
            <v:shape style="position:absolute;left:6703;top:1913;width:1620;height:1476" coordorigin="6703,1913" coordsize="1620,1476" path="m8309,1913l7034,2101,6703,3347,6776,3364,6850,3377,6923,3385,6998,3389,7072,3389,7147,3385,7221,3376,7296,3363,7368,3346,7439,3325,7509,3299,7575,3271,7640,3239,7703,3203,7763,3164,7821,3122,7876,3077,7928,3029,7978,2979,8024,2926,8068,2870,8109,2812,8146,2752,8180,2690,8211,2626,8238,2561,8262,2493,8282,2425,8298,2354,8310,2283,8319,2211,8323,2137,8323,2063,8318,1989,8309,1913xe" filled="true" fillcolor="#ffc000" stroked="false">
              <v:path arrowok="t"/>
              <v:fill type="solid"/>
            </v:shape>
            <v:shape style="position:absolute;left:6703;top:1913;width:1620;height:1476" coordorigin="6703,1913" coordsize="1620,1476" path="m8309,1913l8318,1989,8323,2063,8323,2137,8319,2211,8310,2283,8298,2354,8282,2425,8262,2493,8238,2561,8211,2626,8180,2690,8146,2752,8109,2812,8068,2870,8024,2926,7978,2979,7928,3029,7876,3077,7821,3122,7763,3164,7703,3203,7640,3239,7575,3271,7509,3299,7439,3325,7368,3346,7296,3363,7221,3376,7147,3385,7072,3389,6998,3389,6923,3385,6850,3377,6776,3364,6703,3347,7034,2101,8309,1913xe" filled="false" stroked="true" strokeweight="1.44pt" strokecolor="#ffffff">
              <v:path arrowok="t"/>
              <v:stroke dashstyle="solid"/>
            </v:shape>
            <v:shape style="position:absolute;left:5744;top:1211;width:1290;height:2136" coordorigin="5744,1211" coordsize="1290,2136" path="m6100,1211l6046,1272,5996,1335,5950,1402,5908,1471,5871,1543,5839,1616,5811,1692,5787,1770,5770,1844,5757,1918,5749,1991,5745,2065,5744,2137,5749,2210,5757,2281,5769,2352,5785,2421,5804,2490,5828,2557,5854,2622,5885,2686,5919,2748,5956,2808,5996,2866,6040,2922,6087,2976,6136,3027,6189,3075,6244,3120,6302,3163,6363,3202,6426,3238,6492,3271,6560,3300,6631,3325,6703,3347,7034,2101,6100,1211xe" filled="true" fillcolor="#4471c4" stroked="false">
              <v:path arrowok="t"/>
              <v:fill type="solid"/>
            </v:shape>
            <v:shape style="position:absolute;left:5744;top:1211;width:1290;height:2136" coordorigin="5744,1211" coordsize="1290,2136" path="m6703,3347l6631,3325,6560,3300,6492,3271,6426,3238,6363,3202,6302,3163,6244,3120,6189,3075,6136,3027,6087,2976,6040,2922,5996,2866,5956,2808,5919,2748,5885,2686,5854,2622,5828,2557,5804,2490,5785,2421,5769,2352,5757,2281,5749,2210,5744,2137,5745,2065,5749,1991,5757,1918,5770,1844,5787,1770,5811,1692,5839,1616,5871,1543,5908,1471,5950,1402,5996,1335,6046,1272,6100,1211,7034,2101,6703,3347xe" filled="false" stroked="true" strokeweight="1.44pt" strokecolor="#ffffff">
              <v:path arrowok="t"/>
              <v:stroke dashstyle="solid"/>
            </v:shape>
            <v:shape style="position:absolute;left:6100;top:811;width:934;height:1290" coordorigin="6100,811" coordsize="934,1290" path="m7034,811l6952,814,6872,821,6793,834,6715,851,6638,873,6563,900,6489,932,6418,968,6349,1008,6283,1052,6219,1101,6158,1154,6100,1211,7034,2101,7034,811xe" filled="true" fillcolor="#6fac46" stroked="false">
              <v:path arrowok="t"/>
              <v:fill type="solid"/>
            </v:shape>
            <v:shape style="position:absolute;left:6100;top:811;width:934;height:1290" coordorigin="6100,811" coordsize="934,1290" path="m6100,1211l6158,1154,6219,1101,6283,1052,6349,1008,6418,968,6489,932,6563,900,6638,873,6715,851,6793,834,6872,821,6952,814,7034,811,7034,2101,6100,1211xe" filled="false" stroked="true" strokeweight="1.44pt" strokecolor="#ffffff">
              <v:path arrowok="t"/>
              <v:stroke dashstyle="solid"/>
            </v:shape>
            <v:line style="position:absolute" from="7034,811" to="7034,2101" stroked="true" strokeweight="1.44pt" strokecolor="#ffffff">
              <v:stroke dashstyle="solid"/>
            </v:line>
            <v:rect style="position:absolute;left:2271;top:804;width:132;height:132" filled="true" fillcolor="#5b9bd4" stroked="false">
              <v:fill type="solid"/>
            </v:rect>
            <v:rect style="position:absolute;left:2271;top:1214;width:132;height:132" filled="true" fillcolor="#ec7c30" stroked="false">
              <v:fill type="solid"/>
            </v:rect>
            <v:rect style="position:absolute;left:2271;top:1624;width:132;height:132" filled="true" fillcolor="#a4a4a4" stroked="false">
              <v:fill type="solid"/>
            </v:rect>
            <v:rect style="position:absolute;left:2271;top:2034;width:132;height:132" filled="true" fillcolor="#ffc000" stroked="false">
              <v:fill type="solid"/>
            </v:rect>
            <v:rect style="position:absolute;left:2271;top:2444;width:132;height:132" filled="true" fillcolor="#4471c4" stroked="false">
              <v:fill type="solid"/>
            </v:rect>
            <v:rect style="position:absolute;left:2271;top:2854;width:132;height:132" filled="true" fillcolor="#6fac46" stroked="false">
              <v:fill type="solid"/>
            </v:rect>
            <v:rect style="position:absolute;left:2271;top:3264;width:132;height:132" filled="true" fillcolor="#ff0000" stroked="false">
              <v:fill type="solid"/>
            </v:rect>
            <v:rect style="position:absolute;left:2040;top:375;width:8385;height:3450" filled="false" stroked="true" strokeweight=".75pt" strokecolor="#d9d9d9">
              <v:stroke dashstyle="solid"/>
            </v:rect>
            <v:shape style="position:absolute;left:2462;top:764;width:1125;height:2701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D0D0D"/>
                        <w:sz w:val="24"/>
                      </w:rPr>
                      <w:t>Menos</w:t>
                    </w:r>
                    <w:r>
                      <w:rPr>
                        <w:color w:val="0D0D0D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0D0D0D"/>
                        <w:sz w:val="24"/>
                      </w:rPr>
                      <w:t>10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D0D0D"/>
                        <w:sz w:val="24"/>
                      </w:rPr>
                      <w:t>Edad</w:t>
                    </w:r>
                    <w:r>
                      <w:rPr>
                        <w:color w:val="0D0D0D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0D0D0D"/>
                        <w:sz w:val="24"/>
                      </w:rPr>
                      <w:t>10-18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D0D0D"/>
                        <w:sz w:val="24"/>
                      </w:rPr>
                      <w:t>Edad</w:t>
                    </w:r>
                    <w:r>
                      <w:rPr>
                        <w:color w:val="0D0D0D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0D0D0D"/>
                        <w:sz w:val="24"/>
                      </w:rPr>
                      <w:t>19-23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D0D0D"/>
                        <w:sz w:val="24"/>
                      </w:rPr>
                      <w:t>Edad</w:t>
                    </w:r>
                    <w:r>
                      <w:rPr>
                        <w:color w:val="0D0D0D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0D0D0D"/>
                        <w:sz w:val="24"/>
                      </w:rPr>
                      <w:t>24-35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D0D0D"/>
                        <w:sz w:val="24"/>
                      </w:rPr>
                      <w:t>Edad</w:t>
                    </w:r>
                    <w:r>
                      <w:rPr>
                        <w:color w:val="0D0D0D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0D0D0D"/>
                        <w:sz w:val="24"/>
                      </w:rPr>
                      <w:t>36-49</w:t>
                    </w:r>
                  </w:p>
                  <w:p>
                    <w:pPr>
                      <w:spacing w:before="117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D0D0D"/>
                        <w:sz w:val="24"/>
                      </w:rPr>
                      <w:t>Edad</w:t>
                    </w:r>
                    <w:r>
                      <w:rPr>
                        <w:color w:val="0D0D0D"/>
                        <w:spacing w:val="2"/>
                        <w:sz w:val="24"/>
                      </w:rPr>
                      <w:t> </w:t>
                    </w:r>
                    <w:r>
                      <w:rPr>
                        <w:color w:val="0D0D0D"/>
                        <w:sz w:val="24"/>
                      </w:rPr>
                      <w:t>50-64</w:t>
                    </w:r>
                  </w:p>
                  <w:p>
                    <w:pPr>
                      <w:spacing w:line="289" w:lineRule="exact" w:before="118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0D0D0D"/>
                        <w:sz w:val="24"/>
                      </w:rPr>
                      <w:t>más 65</w:t>
                    </w:r>
                  </w:p>
                </w:txbxContent>
              </v:textbox>
              <w10:wrap type="none"/>
            </v:shape>
            <v:shape style="position:absolute;left:6468;top:1082;width:1136;height:212" type="#_x0000_t202" filled="false" stroked="false">
              <v:textbox inset="0,0,0,0">
                <w:txbxContent>
                  <w:p>
                    <w:pPr>
                      <w:tabs>
                        <w:tab w:pos="750" w:val="left" w:leader="none"/>
                      </w:tabs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D0D0D"/>
                        <w:sz w:val="21"/>
                      </w:rPr>
                      <w:t>13%</w:t>
                      <w:tab/>
                      <w:t>13%</w:t>
                    </w:r>
                  </w:p>
                </w:txbxContent>
              </v:textbox>
              <w10:wrap type="none"/>
            </v:shape>
            <v:shape style="position:absolute;left:7758;top:1622;width:38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D0D0D"/>
                        <w:sz w:val="21"/>
                      </w:rPr>
                      <w:t>10%</w:t>
                    </w:r>
                  </w:p>
                </w:txbxContent>
              </v:textbox>
              <w10:wrap type="none"/>
            </v:shape>
            <v:shape style="position:absolute;left:5883;top:2312;width:38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D0D0D"/>
                        <w:sz w:val="21"/>
                      </w:rPr>
                      <w:t>33%</w:t>
                    </w:r>
                  </w:p>
                </w:txbxContent>
              </v:textbox>
              <w10:wrap type="none"/>
            </v:shape>
            <v:shape style="position:absolute;left:7533;top:2732;width:38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D0D0D"/>
                        <w:sz w:val="21"/>
                      </w:rPr>
                      <w:t>31%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imes New Roman"/>
          <w:b/>
          <w:sz w:val="20"/>
        </w:rPr>
        <w:t>Trimestre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sz w:val="20"/>
        </w:rPr>
        <w:t>(</w:t>
      </w:r>
      <w:r>
        <w:rPr>
          <w:rFonts w:ascii="Times New Roman"/>
          <w:color w:val="1F4E79"/>
          <w:sz w:val="20"/>
        </w:rPr>
        <w:t>abril-junio</w:t>
      </w:r>
      <w:r>
        <w:rPr>
          <w:rFonts w:ascii="Times New Roman"/>
          <w:color w:val="1F4E79"/>
          <w:spacing w:val="-5"/>
          <w:sz w:val="20"/>
        </w:rPr>
        <w:t> </w:t>
      </w:r>
      <w:r>
        <w:rPr>
          <w:rFonts w:ascii="Times New Roman"/>
          <w:color w:val="1F4E79"/>
          <w:sz w:val="20"/>
        </w:rPr>
        <w:t>2023</w:t>
      </w:r>
      <w:r>
        <w:rPr>
          <w:rFonts w:ascii="Times New Roman"/>
          <w:sz w:val="2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56"/>
        <w:ind w:left="0" w:right="1549" w:firstLine="0"/>
        <w:jc w:val="right"/>
        <w:rPr>
          <w:sz w:val="22"/>
        </w:rPr>
      </w:pPr>
      <w:r>
        <w:rPr>
          <w:sz w:val="22"/>
        </w:rPr>
        <w:t>23</w:t>
      </w:r>
    </w:p>
    <w:p>
      <w:pPr>
        <w:spacing w:after="0"/>
        <w:jc w:val="right"/>
        <w:rPr>
          <w:sz w:val="22"/>
        </w:rPr>
        <w:sectPr>
          <w:footerReference w:type="default" r:id="rId29"/>
          <w:pgSz w:w="11910" w:h="16840"/>
          <w:pgMar w:footer="0" w:header="0" w:top="1320" w:bottom="280" w:left="16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8"/>
        </w:rPr>
      </w:pPr>
    </w:p>
    <w:p>
      <w:pPr>
        <w:spacing w:before="0"/>
        <w:ind w:left="3450" w:right="3587" w:firstLine="0"/>
        <w:jc w:val="center"/>
        <w:rPr>
          <w:rFonts w:ascii="Arial"/>
          <w:b/>
          <w:sz w:val="13"/>
        </w:rPr>
      </w:pPr>
      <w:r>
        <w:rPr>
          <w:rFonts w:ascii="Arial"/>
          <w:b/>
          <w:sz w:val="13"/>
        </w:rPr>
        <w:t>CONSEJO</w:t>
      </w:r>
      <w:r>
        <w:rPr>
          <w:rFonts w:ascii="Arial"/>
          <w:b/>
          <w:spacing w:val="-7"/>
          <w:sz w:val="13"/>
        </w:rPr>
        <w:t> </w:t>
      </w:r>
      <w:r>
        <w:rPr>
          <w:rFonts w:ascii="Arial"/>
          <w:b/>
          <w:sz w:val="13"/>
        </w:rPr>
        <w:t>NACIONAL</w:t>
      </w:r>
      <w:r>
        <w:rPr>
          <w:rFonts w:ascii="Arial"/>
          <w:b/>
          <w:spacing w:val="-5"/>
          <w:sz w:val="13"/>
        </w:rPr>
        <w:t> </w:t>
      </w:r>
      <w:r>
        <w:rPr>
          <w:rFonts w:ascii="Arial"/>
          <w:b/>
          <w:sz w:val="13"/>
        </w:rPr>
        <w:t>DE</w:t>
      </w:r>
      <w:r>
        <w:rPr>
          <w:rFonts w:ascii="Arial"/>
          <w:b/>
          <w:spacing w:val="-6"/>
          <w:sz w:val="13"/>
        </w:rPr>
        <w:t> </w:t>
      </w:r>
      <w:r>
        <w:rPr>
          <w:rFonts w:ascii="Arial"/>
          <w:b/>
          <w:sz w:val="13"/>
        </w:rPr>
        <w:t>DROGAS</w:t>
      </w:r>
    </w:p>
    <w:p>
      <w:pPr>
        <w:spacing w:before="29"/>
        <w:ind w:left="3450" w:right="3590" w:firstLine="0"/>
        <w:jc w:val="center"/>
        <w:rPr>
          <w:rFonts w:ascii="Arial"/>
          <w:b/>
          <w:sz w:val="11"/>
        </w:rPr>
      </w:pPr>
      <w:r>
        <w:rPr/>
        <w:pict>
          <v:shape style="position:absolute;margin-left:147.790543pt;margin-top:8.408948pt;width:466.5pt;height:360.4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30"/>
                    <w:gridCol w:w="468"/>
                    <w:gridCol w:w="4114"/>
                  </w:tblGrid>
                  <w:tr>
                    <w:trPr>
                      <w:trHeight w:val="154" w:hRule="atLeast"/>
                    </w:trPr>
                    <w:tc>
                      <w:tcPr>
                        <w:tcW w:w="931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EA9DB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Hotel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Real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Intercontinental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Santo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Domingo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45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 Fe y Sabiduría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Academia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Carlitos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Vicioso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46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Federico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Henriquez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y Carvajal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Academia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Carlos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Banks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47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FERNANDO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TAVERAZ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Academia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basebal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Luis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Rodríguez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48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FRANCISCO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ALBERTO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DOTEL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Academia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Beisbol Felix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Diaz Santana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49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 Fray Anton de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Montesinos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Academia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Beisbol Los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Marineros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 Seattle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Gregorio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Hernandez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Academia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 Beisbol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Miguel Muñoz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IZMAEL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MIRANDA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Academia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 Beisbol Niche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Team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52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JOSE FRANCISCO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PENA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GOMEZ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 ENRIQUILLO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BARAHONA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Academia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beisbol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los Phillies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Filadelphia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53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 Educativo Manuel Emilio Jimenez ( Los Alcarrizos)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Academia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Joel Ureña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54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Auxiliadora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Academia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Militar</w:t>
                        </w:r>
                        <w:r>
                          <w:rPr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Batalla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las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Carreras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Maria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Montesoris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Academia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Otro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Nivel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56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 Marina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Sepulveda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AEROPUERTO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BARAHONA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57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Modalidad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Arte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Montez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Agencia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Maritima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Oriental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58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 Mora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Taekwondo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Alcaldia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del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Distrito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Nacional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59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NUEVO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JARDIN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Aromateca</w:t>
                        </w:r>
                        <w:r>
                          <w:rPr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R.D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60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OFELIA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MEDINA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GALVAN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Asociacion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Lucha Olimpica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61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 Patria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Mella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Asociación de Padres,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Tutores y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Amigos del Centro Educativo República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 Venezuela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62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Primaria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Experimental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UASD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Asociacion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Nacional de Colegios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Evangelicos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63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San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Eduardo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Calasanz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Asociación Técnica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 Hombre y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Mujeres en Desarrollo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64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 Educativo San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Pio X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Ayuntamient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del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Palmar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SANTO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DOMINGO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SAVIO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Ayuntamiento Municipal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 La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Peña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66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Sol Naciente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Ayuntamiento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Municipal de Monte Plata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67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TATIANA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RODRIGUES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ENRIQUILLO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BM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cargo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68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EDUCTIVO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ARROYO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DULCE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Cancha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Club Casa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Puerto Rico Inc,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(La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Romana)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69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 Jose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Gabriel Pimentel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Casa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Abierta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70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Olimpico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Juan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Pablo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Duarte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Casa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 Acogida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Peninteciario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Victoria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Casa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 la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Cultura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 Cristo Rey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72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Psicopedagogico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el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Almirante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Casa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 la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Cultura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 la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Zurza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73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Children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International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Corrección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y Rehabilitación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Vista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al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Valle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74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Club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Ajapro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Corrección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y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Rehabilitación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CCR-15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(La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Romana)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75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Club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Atlético de Fooball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 Enseñanza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Saint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David School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76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Club Camboya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 de Excelencia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Profesora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Melba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Baez de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Erazo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77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Club Casa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 Puerto Rico Inc.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(La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Romana)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Restauración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Gabaon¨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78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Club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 Baloncesto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Santa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Ana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Tratamiento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“Tesalonicense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314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(Refugio)”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79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Club Deportivo y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Cultural Loma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del Chivo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Tratamiento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El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Arca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Noé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80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Club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Deportivo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y Cultural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Virgilio Castillo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CHOLA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 Tratamiento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Familia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 La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fe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81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Club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Deportivo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y Progreso de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Palmarejo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BIENVENIDA</w:t>
                        </w:r>
                        <w:r>
                          <w:rPr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CUEVAS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82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Club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Ivan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 EDUCATIVO CRISTINO MATOS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LEDEZMA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83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Club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los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Pioneros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Dario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Gomez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84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Club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Pueblo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Nuevo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Darío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Gómez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85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Club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San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Carlos</w:t>
                        </w: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 educativo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el CAEI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86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Club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Villa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Faro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Eugenio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Miches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Jiménez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87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Colegio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Católico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Nordestano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Pedro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Francico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Bono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4730" w:type="dxa"/>
                      </w:tcPr>
                      <w:p>
                        <w:pPr>
                          <w:pStyle w:val="TableParagraph"/>
                          <w:ind w:left="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Centro</w:t>
                        </w:r>
                        <w:r>
                          <w:rPr>
                            <w:spacing w:val="-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Educativo Fe y Sabiduria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88</w:t>
                        </w:r>
                      </w:p>
                    </w:tc>
                    <w:tc>
                      <w:tcPr>
                        <w:tcW w:w="4114" w:type="dx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colegio El Arca</w:t>
                        </w:r>
                        <w:r>
                          <w:rPr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de</w:t>
                        </w:r>
                        <w:r>
                          <w:rPr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Cristo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sz w:val="11"/>
        </w:rPr>
        <w:t>ORGANIAZCIONES</w:t>
      </w:r>
      <w:r>
        <w:rPr>
          <w:rFonts w:ascii="Arial"/>
          <w:b/>
          <w:spacing w:val="4"/>
          <w:sz w:val="11"/>
        </w:rPr>
        <w:t> </w:t>
      </w:r>
      <w:r>
        <w:rPr>
          <w:rFonts w:ascii="Arial"/>
          <w:b/>
          <w:sz w:val="11"/>
        </w:rPr>
        <w:t>QUE</w:t>
      </w:r>
      <w:r>
        <w:rPr>
          <w:rFonts w:ascii="Arial"/>
          <w:b/>
          <w:spacing w:val="5"/>
          <w:sz w:val="11"/>
        </w:rPr>
        <w:t> </w:t>
      </w:r>
      <w:r>
        <w:rPr>
          <w:rFonts w:ascii="Arial"/>
          <w:b/>
          <w:sz w:val="11"/>
        </w:rPr>
        <w:t>PARTCIPARON</w:t>
      </w:r>
      <w:r>
        <w:rPr>
          <w:rFonts w:ascii="Arial"/>
          <w:b/>
          <w:spacing w:val="2"/>
          <w:sz w:val="11"/>
        </w:rPr>
        <w:t> </w:t>
      </w:r>
      <w:r>
        <w:rPr>
          <w:rFonts w:ascii="Arial"/>
          <w:b/>
          <w:sz w:val="11"/>
        </w:rPr>
        <w:t>EN</w:t>
      </w:r>
      <w:r>
        <w:rPr>
          <w:rFonts w:ascii="Arial"/>
          <w:b/>
          <w:spacing w:val="3"/>
          <w:sz w:val="11"/>
        </w:rPr>
        <w:t> </w:t>
      </w:r>
      <w:r>
        <w:rPr>
          <w:rFonts w:ascii="Arial"/>
          <w:b/>
          <w:sz w:val="11"/>
        </w:rPr>
        <w:t>EL</w:t>
      </w:r>
      <w:r>
        <w:rPr>
          <w:rFonts w:ascii="Arial"/>
          <w:b/>
          <w:spacing w:val="3"/>
          <w:sz w:val="11"/>
        </w:rPr>
        <w:t> </w:t>
      </w:r>
      <w:r>
        <w:rPr>
          <w:rFonts w:ascii="Arial"/>
          <w:b/>
          <w:sz w:val="11"/>
        </w:rPr>
        <w:t>TRIMESTRE</w:t>
      </w:r>
      <w:r>
        <w:rPr>
          <w:rFonts w:ascii="Arial"/>
          <w:b/>
          <w:spacing w:val="5"/>
          <w:sz w:val="11"/>
        </w:rPr>
        <w:t> </w:t>
      </w:r>
      <w:r>
        <w:rPr>
          <w:rFonts w:ascii="Arial"/>
          <w:b/>
          <w:sz w:val="11"/>
        </w:rPr>
        <w:t>ABRIL</w:t>
      </w:r>
      <w:r>
        <w:rPr>
          <w:rFonts w:ascii="Arial"/>
          <w:b/>
          <w:spacing w:val="3"/>
          <w:sz w:val="11"/>
        </w:rPr>
        <w:t> </w:t>
      </w:r>
      <w:r>
        <w:rPr>
          <w:rFonts w:ascii="Arial"/>
          <w:b/>
          <w:sz w:val="11"/>
        </w:rPr>
        <w:t>-</w:t>
      </w:r>
      <w:r>
        <w:rPr>
          <w:rFonts w:ascii="Arial"/>
          <w:b/>
          <w:spacing w:val="3"/>
          <w:sz w:val="11"/>
        </w:rPr>
        <w:t> </w:t>
      </w:r>
      <w:r>
        <w:rPr>
          <w:rFonts w:ascii="Arial"/>
          <w:b/>
          <w:sz w:val="11"/>
        </w:rPr>
        <w:t>JUNIO 2023</w:t>
      </w: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spacing w:before="0"/>
        <w:ind w:left="615" w:right="0" w:firstLine="0"/>
        <w:jc w:val="left"/>
        <w:rPr>
          <w:sz w:val="12"/>
        </w:rPr>
      </w:pPr>
      <w:r>
        <w:rPr>
          <w:sz w:val="12"/>
        </w:rPr>
        <w:t>1</w:t>
      </w:r>
    </w:p>
    <w:p>
      <w:pPr>
        <w:spacing w:before="14"/>
        <w:ind w:left="615" w:right="0" w:firstLine="0"/>
        <w:jc w:val="left"/>
        <w:rPr>
          <w:sz w:val="12"/>
        </w:rPr>
      </w:pPr>
      <w:r>
        <w:rPr>
          <w:sz w:val="12"/>
        </w:rPr>
        <w:t>2</w:t>
      </w:r>
    </w:p>
    <w:p>
      <w:pPr>
        <w:spacing w:before="13"/>
        <w:ind w:left="615" w:right="0" w:firstLine="0"/>
        <w:jc w:val="left"/>
        <w:rPr>
          <w:sz w:val="12"/>
        </w:rPr>
      </w:pPr>
      <w:r>
        <w:rPr>
          <w:sz w:val="12"/>
        </w:rPr>
        <w:t>3</w:t>
      </w:r>
    </w:p>
    <w:p>
      <w:pPr>
        <w:spacing w:before="14"/>
        <w:ind w:left="615" w:right="0" w:firstLine="0"/>
        <w:jc w:val="left"/>
        <w:rPr>
          <w:sz w:val="12"/>
        </w:rPr>
      </w:pPr>
      <w:r>
        <w:rPr>
          <w:sz w:val="12"/>
        </w:rPr>
        <w:t>4</w:t>
      </w:r>
    </w:p>
    <w:p>
      <w:pPr>
        <w:spacing w:before="13"/>
        <w:ind w:left="615" w:right="0" w:firstLine="0"/>
        <w:jc w:val="left"/>
        <w:rPr>
          <w:sz w:val="12"/>
        </w:rPr>
      </w:pPr>
      <w:r>
        <w:rPr>
          <w:sz w:val="12"/>
        </w:rPr>
        <w:t>5</w:t>
      </w:r>
    </w:p>
    <w:p>
      <w:pPr>
        <w:spacing w:before="14"/>
        <w:ind w:left="615" w:right="0" w:firstLine="0"/>
        <w:jc w:val="left"/>
        <w:rPr>
          <w:sz w:val="12"/>
        </w:rPr>
      </w:pPr>
      <w:r>
        <w:rPr>
          <w:sz w:val="12"/>
        </w:rPr>
        <w:t>6</w:t>
      </w:r>
    </w:p>
    <w:p>
      <w:pPr>
        <w:spacing w:before="13"/>
        <w:ind w:left="615" w:right="0" w:firstLine="0"/>
        <w:jc w:val="left"/>
        <w:rPr>
          <w:sz w:val="12"/>
        </w:rPr>
      </w:pPr>
      <w:r>
        <w:rPr>
          <w:sz w:val="12"/>
        </w:rPr>
        <w:t>7</w:t>
      </w:r>
    </w:p>
    <w:p>
      <w:pPr>
        <w:spacing w:before="14"/>
        <w:ind w:left="615" w:right="0" w:firstLine="0"/>
        <w:jc w:val="left"/>
        <w:rPr>
          <w:sz w:val="12"/>
        </w:rPr>
      </w:pPr>
      <w:r>
        <w:rPr>
          <w:sz w:val="12"/>
        </w:rPr>
        <w:t>8</w:t>
      </w:r>
    </w:p>
    <w:p>
      <w:pPr>
        <w:spacing w:before="13"/>
        <w:ind w:left="615" w:right="0" w:firstLine="0"/>
        <w:jc w:val="left"/>
        <w:rPr>
          <w:sz w:val="12"/>
        </w:rPr>
      </w:pPr>
      <w:r>
        <w:rPr>
          <w:sz w:val="12"/>
        </w:rPr>
        <w:t>9</w:t>
      </w:r>
    </w:p>
    <w:p>
      <w:pPr>
        <w:spacing w:before="14"/>
        <w:ind w:left="555" w:right="0" w:firstLine="0"/>
        <w:jc w:val="left"/>
        <w:rPr>
          <w:sz w:val="12"/>
        </w:rPr>
      </w:pPr>
      <w:r>
        <w:rPr>
          <w:sz w:val="12"/>
        </w:rPr>
        <w:t>10</w:t>
      </w:r>
    </w:p>
    <w:p>
      <w:pPr>
        <w:spacing w:before="13"/>
        <w:ind w:left="555" w:right="0" w:firstLine="0"/>
        <w:jc w:val="left"/>
        <w:rPr>
          <w:sz w:val="12"/>
        </w:rPr>
      </w:pPr>
      <w:r>
        <w:rPr>
          <w:sz w:val="12"/>
        </w:rPr>
        <w:t>11</w:t>
      </w:r>
    </w:p>
    <w:p>
      <w:pPr>
        <w:spacing w:before="14"/>
        <w:ind w:left="555" w:right="0" w:firstLine="0"/>
        <w:jc w:val="left"/>
        <w:rPr>
          <w:sz w:val="12"/>
        </w:rPr>
      </w:pPr>
      <w:r>
        <w:rPr>
          <w:sz w:val="12"/>
        </w:rPr>
        <w:t>12</w:t>
      </w:r>
    </w:p>
    <w:p>
      <w:pPr>
        <w:spacing w:before="13"/>
        <w:ind w:left="555" w:right="0" w:firstLine="0"/>
        <w:jc w:val="left"/>
        <w:rPr>
          <w:sz w:val="12"/>
        </w:rPr>
      </w:pPr>
      <w:r>
        <w:rPr>
          <w:sz w:val="12"/>
        </w:rPr>
        <w:t>13</w:t>
      </w:r>
    </w:p>
    <w:p>
      <w:pPr>
        <w:spacing w:before="14"/>
        <w:ind w:left="555" w:right="0" w:firstLine="0"/>
        <w:jc w:val="left"/>
        <w:rPr>
          <w:sz w:val="12"/>
        </w:rPr>
      </w:pPr>
      <w:r>
        <w:rPr>
          <w:sz w:val="12"/>
        </w:rPr>
        <w:t>14</w:t>
      </w:r>
    </w:p>
    <w:p>
      <w:pPr>
        <w:spacing w:before="13"/>
        <w:ind w:left="555" w:right="0" w:firstLine="0"/>
        <w:jc w:val="left"/>
        <w:rPr>
          <w:sz w:val="12"/>
        </w:rPr>
      </w:pPr>
      <w:r>
        <w:rPr>
          <w:sz w:val="12"/>
        </w:rPr>
        <w:t>15</w:t>
      </w:r>
    </w:p>
    <w:p>
      <w:pPr>
        <w:spacing w:before="14"/>
        <w:ind w:left="555" w:right="0" w:firstLine="0"/>
        <w:jc w:val="left"/>
        <w:rPr>
          <w:sz w:val="12"/>
        </w:rPr>
      </w:pPr>
      <w:r>
        <w:rPr>
          <w:sz w:val="12"/>
        </w:rPr>
        <w:t>16</w:t>
      </w:r>
    </w:p>
    <w:p>
      <w:pPr>
        <w:spacing w:before="13"/>
        <w:ind w:left="555" w:right="0" w:firstLine="0"/>
        <w:jc w:val="left"/>
        <w:rPr>
          <w:sz w:val="12"/>
        </w:rPr>
      </w:pPr>
      <w:r>
        <w:rPr>
          <w:sz w:val="12"/>
        </w:rPr>
        <w:t>17</w:t>
      </w:r>
    </w:p>
    <w:p>
      <w:pPr>
        <w:spacing w:before="14"/>
        <w:ind w:left="555" w:right="0" w:firstLine="0"/>
        <w:jc w:val="left"/>
        <w:rPr>
          <w:sz w:val="12"/>
        </w:rPr>
      </w:pPr>
      <w:r>
        <w:rPr>
          <w:sz w:val="12"/>
        </w:rPr>
        <w:t>18</w:t>
      </w:r>
    </w:p>
    <w:p>
      <w:pPr>
        <w:spacing w:before="13"/>
        <w:ind w:left="555" w:right="0" w:firstLine="0"/>
        <w:jc w:val="left"/>
        <w:rPr>
          <w:sz w:val="12"/>
        </w:rPr>
      </w:pPr>
      <w:r>
        <w:rPr>
          <w:sz w:val="12"/>
        </w:rPr>
        <w:t>19</w:t>
      </w:r>
    </w:p>
    <w:p>
      <w:pPr>
        <w:spacing w:before="14"/>
        <w:ind w:left="555" w:right="0" w:firstLine="0"/>
        <w:jc w:val="left"/>
        <w:rPr>
          <w:sz w:val="12"/>
        </w:rPr>
      </w:pPr>
      <w:r>
        <w:rPr>
          <w:sz w:val="12"/>
        </w:rPr>
        <w:t>20</w:t>
      </w:r>
    </w:p>
    <w:p>
      <w:pPr>
        <w:spacing w:before="13"/>
        <w:ind w:left="555" w:right="0" w:firstLine="0"/>
        <w:jc w:val="left"/>
        <w:rPr>
          <w:sz w:val="12"/>
        </w:rPr>
      </w:pPr>
      <w:r>
        <w:rPr>
          <w:sz w:val="12"/>
        </w:rPr>
        <w:t>21</w:t>
      </w:r>
    </w:p>
    <w:p>
      <w:pPr>
        <w:spacing w:before="14"/>
        <w:ind w:left="555" w:right="0" w:firstLine="0"/>
        <w:jc w:val="left"/>
        <w:rPr>
          <w:sz w:val="12"/>
        </w:rPr>
      </w:pPr>
      <w:r>
        <w:rPr>
          <w:sz w:val="12"/>
        </w:rPr>
        <w:t>22</w:t>
      </w:r>
    </w:p>
    <w:p>
      <w:pPr>
        <w:spacing w:before="13"/>
        <w:ind w:left="555" w:right="0" w:firstLine="0"/>
        <w:jc w:val="left"/>
        <w:rPr>
          <w:sz w:val="12"/>
        </w:rPr>
      </w:pPr>
      <w:r>
        <w:rPr>
          <w:sz w:val="12"/>
        </w:rPr>
        <w:t>23</w:t>
      </w:r>
    </w:p>
    <w:p>
      <w:pPr>
        <w:spacing w:before="14"/>
        <w:ind w:left="555" w:right="0" w:firstLine="0"/>
        <w:jc w:val="left"/>
        <w:rPr>
          <w:sz w:val="12"/>
        </w:rPr>
      </w:pPr>
      <w:r>
        <w:rPr>
          <w:sz w:val="12"/>
        </w:rPr>
        <w:t>24</w:t>
      </w:r>
    </w:p>
    <w:p>
      <w:pPr>
        <w:spacing w:before="13"/>
        <w:ind w:left="555" w:right="0" w:firstLine="0"/>
        <w:jc w:val="left"/>
        <w:rPr>
          <w:sz w:val="12"/>
        </w:rPr>
      </w:pPr>
      <w:r>
        <w:rPr>
          <w:sz w:val="12"/>
        </w:rPr>
        <w:t>25</w:t>
      </w:r>
    </w:p>
    <w:p>
      <w:pPr>
        <w:spacing w:before="14"/>
        <w:ind w:left="555" w:right="0" w:firstLine="0"/>
        <w:jc w:val="left"/>
        <w:rPr>
          <w:sz w:val="12"/>
        </w:rPr>
      </w:pPr>
      <w:r>
        <w:rPr>
          <w:sz w:val="12"/>
        </w:rPr>
        <w:t>26</w:t>
      </w:r>
    </w:p>
    <w:p>
      <w:pPr>
        <w:spacing w:before="14"/>
        <w:ind w:left="555" w:right="0" w:firstLine="0"/>
        <w:jc w:val="left"/>
        <w:rPr>
          <w:sz w:val="12"/>
        </w:rPr>
      </w:pPr>
      <w:r>
        <w:rPr>
          <w:sz w:val="12"/>
        </w:rPr>
        <w:t>27</w:t>
      </w:r>
    </w:p>
    <w:p>
      <w:pPr>
        <w:spacing w:before="13"/>
        <w:ind w:left="555" w:right="0" w:firstLine="0"/>
        <w:jc w:val="left"/>
        <w:rPr>
          <w:sz w:val="12"/>
        </w:rPr>
      </w:pPr>
      <w:r>
        <w:rPr>
          <w:sz w:val="12"/>
        </w:rPr>
        <w:t>28</w:t>
      </w:r>
    </w:p>
    <w:p>
      <w:pPr>
        <w:spacing w:before="14"/>
        <w:ind w:left="555" w:right="0" w:firstLine="0"/>
        <w:jc w:val="left"/>
        <w:rPr>
          <w:sz w:val="12"/>
        </w:rPr>
      </w:pPr>
      <w:r>
        <w:rPr>
          <w:sz w:val="12"/>
        </w:rPr>
        <w:t>29</w:t>
      </w:r>
    </w:p>
    <w:p>
      <w:pPr>
        <w:spacing w:before="13"/>
        <w:ind w:left="555" w:right="0" w:firstLine="0"/>
        <w:jc w:val="left"/>
        <w:rPr>
          <w:sz w:val="12"/>
        </w:rPr>
      </w:pPr>
      <w:r>
        <w:rPr>
          <w:sz w:val="12"/>
        </w:rPr>
        <w:t>30</w:t>
      </w:r>
    </w:p>
    <w:p>
      <w:pPr>
        <w:spacing w:before="14"/>
        <w:ind w:left="555" w:right="0" w:firstLine="0"/>
        <w:jc w:val="left"/>
        <w:rPr>
          <w:sz w:val="12"/>
        </w:rPr>
      </w:pPr>
      <w:r>
        <w:rPr>
          <w:sz w:val="12"/>
        </w:rPr>
        <w:t>31</w:t>
      </w:r>
    </w:p>
    <w:p>
      <w:pPr>
        <w:spacing w:before="13"/>
        <w:ind w:left="555" w:right="0" w:firstLine="0"/>
        <w:jc w:val="left"/>
        <w:rPr>
          <w:sz w:val="12"/>
        </w:rPr>
      </w:pPr>
      <w:r>
        <w:rPr>
          <w:sz w:val="12"/>
        </w:rPr>
        <w:t>32</w:t>
      </w:r>
    </w:p>
    <w:p>
      <w:pPr>
        <w:spacing w:before="14"/>
        <w:ind w:left="555" w:right="0" w:firstLine="0"/>
        <w:jc w:val="left"/>
        <w:rPr>
          <w:sz w:val="12"/>
        </w:rPr>
      </w:pPr>
      <w:r>
        <w:rPr>
          <w:sz w:val="12"/>
        </w:rPr>
        <w:t>33</w:t>
      </w:r>
    </w:p>
    <w:p>
      <w:pPr>
        <w:spacing w:before="13"/>
        <w:ind w:left="555" w:right="0" w:firstLine="0"/>
        <w:jc w:val="left"/>
        <w:rPr>
          <w:sz w:val="12"/>
        </w:rPr>
      </w:pPr>
      <w:r>
        <w:rPr>
          <w:sz w:val="12"/>
        </w:rPr>
        <w:t>34</w:t>
      </w:r>
    </w:p>
    <w:p>
      <w:pPr>
        <w:spacing w:before="14"/>
        <w:ind w:left="555" w:right="0" w:firstLine="0"/>
        <w:jc w:val="left"/>
        <w:rPr>
          <w:sz w:val="12"/>
        </w:rPr>
      </w:pPr>
      <w:r>
        <w:rPr>
          <w:sz w:val="12"/>
        </w:rPr>
        <w:t>35</w:t>
      </w:r>
    </w:p>
    <w:p>
      <w:pPr>
        <w:spacing w:before="13"/>
        <w:ind w:left="555" w:right="0" w:firstLine="0"/>
        <w:jc w:val="left"/>
        <w:rPr>
          <w:sz w:val="12"/>
        </w:rPr>
      </w:pPr>
      <w:r>
        <w:rPr>
          <w:sz w:val="12"/>
        </w:rPr>
        <w:t>36</w:t>
      </w:r>
    </w:p>
    <w:p>
      <w:pPr>
        <w:spacing w:before="14"/>
        <w:ind w:left="555" w:right="0" w:firstLine="0"/>
        <w:jc w:val="left"/>
        <w:rPr>
          <w:sz w:val="12"/>
        </w:rPr>
      </w:pPr>
      <w:r>
        <w:rPr>
          <w:sz w:val="12"/>
        </w:rPr>
        <w:t>37</w:t>
      </w:r>
    </w:p>
    <w:p>
      <w:pPr>
        <w:spacing w:before="13"/>
        <w:ind w:left="555" w:right="0" w:firstLine="0"/>
        <w:jc w:val="left"/>
        <w:rPr>
          <w:sz w:val="12"/>
        </w:rPr>
      </w:pPr>
      <w:r>
        <w:rPr>
          <w:sz w:val="12"/>
        </w:rPr>
        <w:t>38</w:t>
      </w:r>
    </w:p>
    <w:p>
      <w:pPr>
        <w:spacing w:before="14"/>
        <w:ind w:left="555" w:right="0" w:firstLine="0"/>
        <w:jc w:val="left"/>
        <w:rPr>
          <w:sz w:val="12"/>
        </w:rPr>
      </w:pPr>
      <w:r>
        <w:rPr>
          <w:sz w:val="12"/>
        </w:rPr>
        <w:t>39</w:t>
      </w:r>
    </w:p>
    <w:p>
      <w:pPr>
        <w:spacing w:before="13"/>
        <w:ind w:left="555" w:right="0" w:firstLine="0"/>
        <w:jc w:val="left"/>
        <w:rPr>
          <w:sz w:val="12"/>
        </w:rPr>
      </w:pPr>
      <w:r>
        <w:rPr>
          <w:sz w:val="12"/>
        </w:rPr>
        <w:t>40</w:t>
      </w:r>
    </w:p>
    <w:p>
      <w:pPr>
        <w:spacing w:before="14"/>
        <w:ind w:left="555" w:right="0" w:firstLine="0"/>
        <w:jc w:val="left"/>
        <w:rPr>
          <w:sz w:val="12"/>
        </w:rPr>
      </w:pPr>
      <w:r>
        <w:rPr>
          <w:sz w:val="12"/>
        </w:rPr>
        <w:t>41</w:t>
      </w:r>
    </w:p>
    <w:p>
      <w:pPr>
        <w:spacing w:before="13"/>
        <w:ind w:left="555" w:right="0" w:firstLine="0"/>
        <w:jc w:val="left"/>
        <w:rPr>
          <w:sz w:val="12"/>
        </w:rPr>
      </w:pPr>
      <w:r>
        <w:rPr>
          <w:sz w:val="12"/>
        </w:rPr>
        <w:t>42</w:t>
      </w:r>
    </w:p>
    <w:p>
      <w:pPr>
        <w:spacing w:before="14"/>
        <w:ind w:left="555" w:right="0" w:firstLine="0"/>
        <w:jc w:val="left"/>
        <w:rPr>
          <w:sz w:val="12"/>
        </w:rPr>
      </w:pPr>
      <w:r>
        <w:rPr>
          <w:sz w:val="12"/>
        </w:rPr>
        <w:t>43</w:t>
      </w:r>
    </w:p>
    <w:p>
      <w:pPr>
        <w:spacing w:before="13"/>
        <w:ind w:left="555" w:right="0" w:firstLine="0"/>
        <w:jc w:val="left"/>
        <w:rPr>
          <w:sz w:val="12"/>
        </w:rPr>
      </w:pPr>
      <w:r>
        <w:rPr>
          <w:sz w:val="12"/>
        </w:rPr>
        <w:t>44</w:t>
      </w:r>
    </w:p>
    <w:p>
      <w:pPr>
        <w:spacing w:after="0"/>
        <w:jc w:val="left"/>
        <w:rPr>
          <w:sz w:val="12"/>
        </w:rPr>
        <w:sectPr>
          <w:footerReference w:type="default" r:id="rId30"/>
          <w:pgSz w:w="15840" w:h="12240" w:orient="landscape"/>
          <w:pgMar w:footer="0" w:header="0" w:top="1140" w:bottom="280" w:left="2260" w:right="22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4724"/>
        <w:gridCol w:w="468"/>
        <w:gridCol w:w="4120"/>
      </w:tblGrid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89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Colegio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Evangélico Alianza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133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Prof.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Cecilia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Aurora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Baré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Colegio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Evangelico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Central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134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Prof. Genaro Pérez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(Nocturna)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91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Colegio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Juan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Bautista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Cambiaso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135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REFUGIO BAHORUCO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92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Colegio Nuevo Sendero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136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Republica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Corea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93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Colegio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Padre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Fortín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Simon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Bolivar</w:t>
            </w:r>
          </w:p>
        </w:tc>
      </w:tr>
      <w:tr>
        <w:trPr>
          <w:trHeight w:val="144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94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Colegio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Padre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Segrí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138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Veridiana de Peña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95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Colegio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Psicopedagogico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 Almirante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139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VOCACIONAL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FUERZAS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ARMADAS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BARAHONA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96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Colegio San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X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Vocacional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Fuerzas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Armadas y 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Policia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Nacional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97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Comedores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Económicos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141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ESTADIO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SOFTBOL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OSIRIS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VALDES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98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Comunidad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Terapética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Hermanos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Unidos en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Cristo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142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Francisco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Alerto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Caamaño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99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Confederación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Nacional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Organizaciones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Rehabilitación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Adictos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143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Fuerza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Aérea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Dominicana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(FARD)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Confederación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Nacional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Organizaciones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Rehabilitación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adictos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(CONOREA)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144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Fundacion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Ciudad de Dios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101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Consejo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Nacional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Drogas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(CND)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145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Fundacion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Padre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Rogelio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Cruz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102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Consejo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Nacional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Poblacion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Familia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(CONAPOFA)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146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Fundación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Pasos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Inclusivos</w:t>
            </w:r>
          </w:p>
        </w:tc>
      </w:tr>
      <w:tr>
        <w:trPr>
          <w:trHeight w:val="144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103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COOPERATIVA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AHORROS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PRESTAMOS COOPNAMA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147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GBL del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Caribe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104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Cruz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Roja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Samaná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148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GOBERNACION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PROVINCIAL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BARAHONA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105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Direccion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Central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Antipandillas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Policia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Nacional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149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Hogar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Crea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Dominicana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106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Direccion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 Policia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Escolar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Hogar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Niñas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Maria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Madre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Dios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107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Direccion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Desarrollo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Fronterizo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151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Hogar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Rosa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Duarte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108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Dirección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General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Transito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 Transporte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Terrestre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(DIGESETT)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152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HOSPITAL GALVAN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109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Direccion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Nacional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control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Drogas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(DNCD)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153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HOSPITAL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JAIME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SANCHEZ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110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dirigentes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deportivo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Neyba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154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HOSPITAL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LA DESCUBIERTA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111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Distintas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academias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155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IGLESIA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JESUCRISTO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SANTOS DE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ULTIMOS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DIAS</w:t>
            </w:r>
          </w:p>
        </w:tc>
      </w:tr>
      <w:tr>
        <w:trPr>
          <w:trHeight w:val="144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112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DISTRITO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EDUCATIVO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18-01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156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Iglesia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Evangelica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Hijos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INC.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113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Dominicana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 Transforma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Mesas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Transformación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157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Iglesia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Grupo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Evangelistico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114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Conde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158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Iglesia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Santa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Luisa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Marillac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115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Empresa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Royal 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PISANO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159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Instituto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Politecnico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Victor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Estrella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Liz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116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Empresa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GUDISA,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INC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160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Instituto Tecnológico México (La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Reforma)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117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Empresa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Interlogistica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S.A.S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161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JUNTA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CENTRAL ELECTORAL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GALVAN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118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Ana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Capellán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162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JUNTA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VECINO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FALFAN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119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Basica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Profesor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Zeneyda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Beltre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163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Junta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Vecinos Gabriel Morel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120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Baloncesto David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Díaz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164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Junta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vecinos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Getsemaní</w:t>
            </w:r>
          </w:p>
        </w:tc>
      </w:tr>
      <w:tr>
        <w:trPr>
          <w:trHeight w:val="144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121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Baloncesto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Pablo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Sosa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165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Junta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Vecinos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Soberana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122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Formacion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Gestores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166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Junta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Vecinos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Nueva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Esperanza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123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Judo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Victor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Olivo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167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Junta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Vecinos San Juan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Bautista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124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ntrenamiento Policial Mayor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General (R)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Eulogio Benito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MoncióLeonardo.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168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JUNTAS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VECINOS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VIVENTE NOBLE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El Corozal Afuera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169</w:t>
            </w:r>
          </w:p>
        </w:tc>
        <w:tc>
          <w:tcPr>
            <w:tcW w:w="4120" w:type="dxa"/>
            <w:tcBorders>
              <w:right w:val="nil"/>
            </w:tcBorders>
          </w:tcPr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sz w:val="12"/>
              </w:rPr>
              <w:t>OPUSAN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Confederación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Juntas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Vecinos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Organizaciones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Populares de Santi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126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Gabriel Garcia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170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Industria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Calidad 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Tiempo S.A.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127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Jacoba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Carpio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171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Liguilla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128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Cafés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172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Otra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Juventud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129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Mario Amador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173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Lice Mercedes Batista</w:t>
            </w:r>
          </w:p>
        </w:tc>
      </w:tr>
      <w:tr>
        <w:trPr>
          <w:trHeight w:val="144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Medina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Baseball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174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LICEO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IRMA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DOTEL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131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Oliver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Vanderhorst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175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liceo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Eladio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Peña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Rosa</w:t>
            </w:r>
          </w:p>
        </w:tc>
      </w:tr>
      <w:tr>
        <w:trPr>
          <w:trHeight w:val="145" w:hRule="atLeast"/>
        </w:trPr>
        <w:tc>
          <w:tcPr>
            <w:tcW w:w="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132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Escuela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Primaria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Emilio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Prudon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Homme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176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Liceo Juan Antonio Collado</w:t>
            </w:r>
          </w:p>
        </w:tc>
      </w:tr>
      <w:tr>
        <w:trPr>
          <w:trHeight w:val="145" w:hRule="atLeast"/>
        </w:trPr>
        <w:tc>
          <w:tcPr>
            <w:tcW w:w="5518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177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Liceo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Juan Pablo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Duarte</w:t>
            </w:r>
          </w:p>
        </w:tc>
      </w:tr>
    </w:tbl>
    <w:p>
      <w:pPr>
        <w:spacing w:after="0"/>
        <w:rPr>
          <w:sz w:val="12"/>
        </w:rPr>
        <w:sectPr>
          <w:footerReference w:type="default" r:id="rId31"/>
          <w:pgSz w:w="15840" w:h="12240" w:orient="landscape"/>
          <w:pgMar w:footer="0" w:header="0" w:top="1140" w:bottom="280" w:left="2260" w:right="2260"/>
        </w:sectPr>
      </w:pPr>
    </w:p>
    <w:p>
      <w:pPr>
        <w:spacing w:line="240" w:lineRule="auto" w:before="0"/>
        <w:rPr>
          <w:sz w:val="20"/>
        </w:rPr>
      </w:pPr>
      <w:r>
        <w:rPr/>
        <w:pict>
          <v:rect style="position:absolute;margin-left:132.790543pt;margin-top:433.390991pt;width:481pt;height:8.2pt;mso-position-horizontal-relative:page;mso-position-vertical-relative:page;z-index:15750656" filled="true" fillcolor="#8ea9db" stroked="false">
            <v:fill type="solid"/>
            <w10:wrap type="none"/>
          </v:rect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11"/>
        </w:rPr>
      </w:pPr>
    </w:p>
    <w:tbl>
      <w:tblPr>
        <w:tblW w:w="0" w:type="auto"/>
        <w:jc w:val="left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"/>
        <w:gridCol w:w="4724"/>
        <w:gridCol w:w="468"/>
        <w:gridCol w:w="4120"/>
      </w:tblGrid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178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Liceo 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Zanja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Baitoa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221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Ministerio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Turismo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179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Liceo Pedro María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Espaillat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222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MISION YESUA TRAYER TEMPLE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CHURCH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180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Liceo Profesor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Reynaldo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 los Santos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223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MLB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181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Liceo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San Martin de Porres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224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Monstan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Taekwondo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Academy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182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Liceo Secundario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Luis Yanguela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225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Motoconchista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Villa Mella</w:t>
            </w:r>
          </w:p>
        </w:tc>
      </w:tr>
      <w:tr>
        <w:trPr>
          <w:trHeight w:val="144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183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LICEO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SERGIO AUGUSTO BERAS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226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OFICINA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PROVINCIAL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CONAPOFA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184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Liceo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Técnico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Canadá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227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Padres 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Madres del Sector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185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LICEO VESPERTINO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PROF.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JUAN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BOSCH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GAVIÑO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228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PARROQUIA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SAGRADO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CORAZON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JESUS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186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lideres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comunitarios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domingo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sabio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229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Patronato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Nueva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Barquita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187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Bloque Lomero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Patronato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Seguridad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Ciudadana,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Buenos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Aires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188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Caba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Programa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Beisbol Guineo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231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Pension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Hermanos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Piedra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189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Castillo Cruz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232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Personas de 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Comunidad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190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baseball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Cerrata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233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Policia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Nacional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191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baseball Luis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Rodríguez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234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Politecnico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Haina</w:t>
            </w:r>
          </w:p>
        </w:tc>
      </w:tr>
      <w:tr>
        <w:trPr>
          <w:trHeight w:val="144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192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Basquetbol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Bruno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235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Politécnico Gloria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Maria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Calcaño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193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Beisbol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Carlos Hernandez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236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Politécnico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Luis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Emilio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194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Beisbol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Joel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237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Politecnico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Miguel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Infante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195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Béisbol María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238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Politécnico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Milagros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Celeste Arias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196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Beisbol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Ozuna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El Grande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239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Politecnico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Modalidad Arte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Maria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Montes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197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Beisbol Quezada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Politecnico Pedro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Henriquez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Ureña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198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Beisbol Robinson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241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Politecnico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Profesor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Eugenio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Jesus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Marcano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199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Beisbol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Santana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242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Politécnico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profesor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Juan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Emilio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Bosch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Gaviño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Beisbol Santos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243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POLITECNICO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SAN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BARTOLOME</w:t>
            </w:r>
          </w:p>
        </w:tc>
      </w:tr>
      <w:tr>
        <w:trPr>
          <w:trHeight w:val="144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201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Beisbol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Tamarindo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244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“El imperio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Mañana”-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Telecontacto,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Canal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57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202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Beisbol Tata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245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Daury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203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DEPORTIVA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BARAHONA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246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Beisbol José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Jimenez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204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Deportiva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Beisbol Las Estrellas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247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Beisbol Pichon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205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Deportiva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 Beisbol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Los Hijos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Dios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248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Juan Lopez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206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Deportiva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Joyas de Cristo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249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Picher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Beltre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207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Deportiva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Las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Fieras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Programa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Supérate,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Presidencia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Republica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208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Deportiva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Mercedes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251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Provincial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 Salud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Samaná</w:t>
            </w:r>
          </w:p>
        </w:tc>
      </w:tr>
      <w:tr>
        <w:trPr>
          <w:trHeight w:val="156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209</w:t>
            </w:r>
          </w:p>
        </w:tc>
        <w:tc>
          <w:tcPr>
            <w:tcW w:w="4724" w:type="dxa"/>
          </w:tcPr>
          <w:p>
            <w:pPr>
              <w:pStyle w:val="TableParagraph"/>
              <w:spacing w:before="12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Estrella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 las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Caobas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252</w:t>
            </w:r>
          </w:p>
        </w:tc>
        <w:tc>
          <w:tcPr>
            <w:tcW w:w="4120" w:type="dxa"/>
          </w:tcPr>
          <w:p>
            <w:pPr>
              <w:pStyle w:val="TableParagraph"/>
              <w:spacing w:before="12"/>
              <w:ind w:left="18"/>
              <w:rPr>
                <w:sz w:val="12"/>
              </w:rPr>
            </w:pPr>
            <w:r>
              <w:rPr>
                <w:sz w:val="12"/>
              </w:rPr>
              <w:t>PUCMM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210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Felix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Ciprian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253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Representantes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Cmunidad 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Vega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211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Jose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Luis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quezada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254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SALON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CAPACITACION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ESCUELA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VOCACIONAL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MICHES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212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Leoneus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Chaca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255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Trabajadores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Sector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Informal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213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Pedro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Joel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256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UASD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Recinto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Santiago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214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Puchi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Robert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257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Autonoma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Santo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Domingo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(UASD)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(San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Francisco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Macoris)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215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Samuel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Ramirez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258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CATOLICA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TECNOLOGICA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BARAHONA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UCATEBA</w:t>
            </w:r>
          </w:p>
        </w:tc>
      </w:tr>
      <w:tr>
        <w:trPr>
          <w:trHeight w:val="144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216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Steven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259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FEDERICO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HENRIQUEZ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Y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CARVAJAL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217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Liga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Villa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Colores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260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Feliz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Evaristo Mrjia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218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LOCAL DE COORDINACIONES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ULPINA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GOZALEZ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261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Nacional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Pedro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Henríquez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Ureña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(UNPHU)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219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Ministerio de Educacion (MINERD)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262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Universidad OyM</w:t>
            </w:r>
          </w:p>
        </w:tc>
      </w:tr>
      <w:tr>
        <w:trPr>
          <w:trHeight w:val="145" w:hRule="atLeast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4724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Ministerio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juventud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2"/>
              </w:rPr>
            </w:pPr>
            <w:r>
              <w:rPr>
                <w:sz w:val="12"/>
              </w:rPr>
              <w:t>263</w:t>
            </w:r>
          </w:p>
        </w:tc>
        <w:tc>
          <w:tcPr>
            <w:tcW w:w="4120" w:type="dxa"/>
          </w:tcPr>
          <w:p>
            <w:pPr>
              <w:pStyle w:val="TableParagraph"/>
              <w:ind w:left="18"/>
              <w:rPr>
                <w:sz w:val="12"/>
              </w:rPr>
            </w:pPr>
            <w:r>
              <w:rPr>
                <w:sz w:val="12"/>
              </w:rPr>
              <w:t>Universidad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Tecnologica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Santiago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(UTESA).</w:t>
            </w:r>
          </w:p>
        </w:tc>
      </w:tr>
    </w:tbl>
    <w:sectPr>
      <w:footerReference w:type="default" r:id="rId32"/>
      <w:pgSz w:w="15840" w:h="12240" w:orient="landscape"/>
      <w:pgMar w:footer="0" w:header="0" w:top="1140" w:bottom="280" w:left="226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3.589996pt;margin-top:759.895996pt;width:17.150pt;height:13.05pt;mso-position-horizontal-relative:page;mso-position-vertical-relative:page;z-index:-188083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3.589996pt;margin-top:759.895996pt;width:17.05pt;height:13.05pt;mso-position-horizontal-relative:page;mso-position-vertical-relative:page;z-index:-1880780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7"/>
      <w:ind w:left="1630" w:right="165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4118" w:right="4126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25" w:lineRule="exact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footer" Target="footer4.xml"/><Relationship Id="rId29" Type="http://schemas.openxmlformats.org/officeDocument/2006/relationships/footer" Target="footer5.xml"/><Relationship Id="rId30" Type="http://schemas.openxmlformats.org/officeDocument/2006/relationships/footer" Target="footer6.xml"/><Relationship Id="rId31" Type="http://schemas.openxmlformats.org/officeDocument/2006/relationships/footer" Target="footer7.xml"/><Relationship Id="rId32" Type="http://schemas.openxmlformats.org/officeDocument/2006/relationships/footer" Target="footer8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2023-07-18T12:22:40Z</dcterms:created>
  <dcterms:modified xsi:type="dcterms:W3CDTF">2023-07-18T12:22:40Z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</Properties>
</file>